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A1724" w14:textId="77777777" w:rsidR="008B2533" w:rsidRPr="000754B4" w:rsidRDefault="008B2533" w:rsidP="000754B4">
      <w:pPr>
        <w:spacing w:after="0" w:line="240" w:lineRule="auto"/>
        <w:jc w:val="center"/>
        <w:rPr>
          <w:b/>
        </w:rPr>
      </w:pPr>
      <w:r w:rsidRPr="000754B4">
        <w:rPr>
          <w:b/>
        </w:rPr>
        <w:t>2017 CA Higher Education Sustainability Conference</w:t>
      </w:r>
    </w:p>
    <w:p w14:paraId="30F66A44" w14:textId="77777777" w:rsidR="008B2533" w:rsidRPr="000754B4" w:rsidRDefault="008B2533" w:rsidP="000754B4">
      <w:pPr>
        <w:spacing w:after="0" w:line="240" w:lineRule="auto"/>
        <w:jc w:val="center"/>
        <w:rPr>
          <w:b/>
        </w:rPr>
      </w:pPr>
      <w:r w:rsidRPr="000754B4">
        <w:rPr>
          <w:b/>
        </w:rPr>
        <w:t>Best Practice Award Proposal</w:t>
      </w:r>
    </w:p>
    <w:p w14:paraId="7857704B" w14:textId="77777777" w:rsidR="008B2533" w:rsidRDefault="008B2533"/>
    <w:p w14:paraId="4D7BD2EC" w14:textId="77777777" w:rsidR="008B2533" w:rsidRDefault="008B2533">
      <w:r w:rsidRPr="008B2533">
        <w:rPr>
          <w:b/>
        </w:rPr>
        <w:t>Project Title:</w:t>
      </w:r>
      <w:r>
        <w:t xml:space="preserve"> (word limit: 15)</w:t>
      </w:r>
    </w:p>
    <w:p w14:paraId="2257944F" w14:textId="77777777" w:rsidR="0001289D" w:rsidRPr="00C34DE1" w:rsidRDefault="0001289D" w:rsidP="0001289D">
      <w:pPr>
        <w:pStyle w:val="Heading1"/>
        <w:spacing w:before="0" w:beforeAutospacing="0" w:after="156" w:afterAutospacing="0"/>
        <w:rPr>
          <w:rFonts w:asciiTheme="minorHAnsi" w:eastAsia="Times New Roman" w:hAnsiTheme="minorHAnsi" w:cs="Times New Roman"/>
          <w:b w:val="0"/>
          <w:color w:val="0070C0"/>
          <w:sz w:val="22"/>
          <w:szCs w:val="22"/>
        </w:rPr>
      </w:pPr>
      <w:r w:rsidRPr="00C34DE1">
        <w:rPr>
          <w:rFonts w:asciiTheme="minorHAnsi" w:hAnsiTheme="minorHAnsi"/>
          <w:b w:val="0"/>
          <w:color w:val="0070C0"/>
          <w:sz w:val="22"/>
          <w:szCs w:val="22"/>
        </w:rPr>
        <w:t xml:space="preserve">Cal Poly </w:t>
      </w:r>
      <w:r w:rsidR="00E740BF" w:rsidRPr="00C34DE1">
        <w:rPr>
          <w:rFonts w:asciiTheme="minorHAnsi" w:hAnsiTheme="minorHAnsi"/>
          <w:b w:val="0"/>
          <w:color w:val="0070C0"/>
          <w:sz w:val="22"/>
          <w:szCs w:val="22"/>
        </w:rPr>
        <w:t>Campus Dining</w:t>
      </w:r>
      <w:r w:rsidRPr="00C34DE1">
        <w:rPr>
          <w:rFonts w:asciiTheme="minorHAnsi" w:hAnsiTheme="minorHAnsi"/>
          <w:b w:val="0"/>
          <w:color w:val="0070C0"/>
          <w:sz w:val="22"/>
          <w:szCs w:val="22"/>
        </w:rPr>
        <w:t xml:space="preserve">: </w:t>
      </w:r>
      <w:r w:rsidRPr="00C34DE1">
        <w:rPr>
          <w:rFonts w:asciiTheme="minorHAnsi" w:eastAsia="Times New Roman" w:hAnsiTheme="minorHAnsi" w:cs="Times New Roman"/>
          <w:b w:val="0"/>
          <w:color w:val="0070C0"/>
          <w:sz w:val="22"/>
          <w:szCs w:val="22"/>
        </w:rPr>
        <w:t>Sustainable dining to reduce the university’s foodprint.</w:t>
      </w:r>
      <w:r w:rsidR="00B7499D" w:rsidRPr="00C34DE1">
        <w:rPr>
          <w:rFonts w:asciiTheme="minorHAnsi" w:eastAsia="Times New Roman" w:hAnsiTheme="minorHAnsi" w:cs="Times New Roman"/>
          <w:b w:val="0"/>
          <w:color w:val="0070C0"/>
          <w:sz w:val="22"/>
          <w:szCs w:val="22"/>
        </w:rPr>
        <w:t xml:space="preserve"> (11)</w:t>
      </w:r>
    </w:p>
    <w:p w14:paraId="14E155BF" w14:textId="77777777" w:rsidR="008B2533" w:rsidRPr="008B2533" w:rsidRDefault="008B2533">
      <w:pPr>
        <w:rPr>
          <w:b/>
        </w:rPr>
      </w:pPr>
      <w:r w:rsidRPr="008B2533">
        <w:rPr>
          <w:b/>
        </w:rPr>
        <w:t xml:space="preserve">Which category best fits your proposal? </w:t>
      </w:r>
    </w:p>
    <w:p w14:paraId="23A338F6" w14:textId="77777777" w:rsidR="008B2533" w:rsidRPr="00C34DE1" w:rsidRDefault="008B2533">
      <w:pPr>
        <w:rPr>
          <w:color w:val="0070C0"/>
        </w:rPr>
      </w:pPr>
      <w:r w:rsidRPr="00C34DE1">
        <w:rPr>
          <w:color w:val="0070C0"/>
        </w:rPr>
        <w:t>Sustainable Food Systems</w:t>
      </w:r>
    </w:p>
    <w:p w14:paraId="47CCEE2A" w14:textId="77777777" w:rsidR="008B2533" w:rsidRPr="008B2533" w:rsidRDefault="008B2533">
      <w:pPr>
        <w:rPr>
          <w:b/>
        </w:rPr>
      </w:pPr>
      <w:r w:rsidRPr="008B2533">
        <w:rPr>
          <w:b/>
        </w:rPr>
        <w:t>Project location(s)</w:t>
      </w:r>
    </w:p>
    <w:p w14:paraId="1BD98EF6" w14:textId="77777777" w:rsidR="008B2533" w:rsidRPr="00C34DE1" w:rsidRDefault="008B2533">
      <w:pPr>
        <w:rPr>
          <w:color w:val="0070C0"/>
        </w:rPr>
      </w:pPr>
      <w:r w:rsidRPr="00C34DE1">
        <w:rPr>
          <w:color w:val="0070C0"/>
        </w:rPr>
        <w:t>Cal Poly San Luis Obispo</w:t>
      </w:r>
    </w:p>
    <w:p w14:paraId="044E34B5" w14:textId="77777777" w:rsidR="008B2533" w:rsidRDefault="008B2533">
      <w:pPr>
        <w:rPr>
          <w:b/>
        </w:rPr>
      </w:pPr>
      <w:r w:rsidRPr="008B2533">
        <w:rPr>
          <w:b/>
        </w:rPr>
        <w:t xml:space="preserve">Completion date or implementation period </w:t>
      </w:r>
    </w:p>
    <w:p w14:paraId="4748C637" w14:textId="118CB407" w:rsidR="008B2533" w:rsidRPr="00C34DE1" w:rsidRDefault="00472983">
      <w:pPr>
        <w:rPr>
          <w:color w:val="0070C0"/>
        </w:rPr>
      </w:pPr>
      <w:r>
        <w:rPr>
          <w:color w:val="0070C0"/>
        </w:rPr>
        <w:t>The program was i</w:t>
      </w:r>
      <w:r w:rsidR="0039774E" w:rsidRPr="00C34DE1">
        <w:rPr>
          <w:color w:val="0070C0"/>
        </w:rPr>
        <w:t xml:space="preserve">mplemented </w:t>
      </w:r>
      <w:r w:rsidR="00BF72BF">
        <w:rPr>
          <w:color w:val="0070C0"/>
        </w:rPr>
        <w:t xml:space="preserve">in the </w:t>
      </w:r>
      <w:r w:rsidR="00CE38C1" w:rsidRPr="00C34DE1">
        <w:rPr>
          <w:color w:val="0070C0"/>
        </w:rPr>
        <w:t xml:space="preserve">2015/16 </w:t>
      </w:r>
      <w:r w:rsidR="0039774E" w:rsidRPr="00C34DE1">
        <w:rPr>
          <w:color w:val="0070C0"/>
        </w:rPr>
        <w:t>academic year</w:t>
      </w:r>
      <w:r w:rsidR="00F86A64">
        <w:rPr>
          <w:color w:val="0070C0"/>
        </w:rPr>
        <w:t xml:space="preserve"> </w:t>
      </w:r>
      <w:r w:rsidR="00BF72BF">
        <w:rPr>
          <w:color w:val="0070C0"/>
        </w:rPr>
        <w:t xml:space="preserve">and will continue and evolve </w:t>
      </w:r>
      <w:r w:rsidR="003D465C">
        <w:rPr>
          <w:color w:val="0070C0"/>
        </w:rPr>
        <w:t>into the future</w:t>
      </w:r>
      <w:r w:rsidR="00BF72BF">
        <w:rPr>
          <w:color w:val="0070C0"/>
        </w:rPr>
        <w:t xml:space="preserve">. </w:t>
      </w:r>
    </w:p>
    <w:p w14:paraId="4DE90A3D" w14:textId="77777777" w:rsidR="00537B8F" w:rsidRDefault="008B2533">
      <w:r w:rsidRPr="0039774E">
        <w:rPr>
          <w:b/>
        </w:rPr>
        <w:t xml:space="preserve">Narrative </w:t>
      </w:r>
      <w:r w:rsidR="0039774E" w:rsidRPr="0039774E">
        <w:rPr>
          <w:b/>
        </w:rPr>
        <w:t>of project goals and strategies</w:t>
      </w:r>
      <w:r w:rsidR="0039774E">
        <w:t xml:space="preserve"> (word limit: 300)</w:t>
      </w:r>
    </w:p>
    <w:p w14:paraId="003AB356" w14:textId="77777777" w:rsidR="007A5A53" w:rsidRPr="00C34DE1" w:rsidRDefault="005D5344" w:rsidP="00B0359E">
      <w:pPr>
        <w:rPr>
          <w:rFonts w:ascii="Times" w:eastAsia="Times New Roman" w:hAnsi="Times" w:cs="Times New Roman"/>
          <w:color w:val="0070C0"/>
          <w:sz w:val="20"/>
          <w:szCs w:val="20"/>
        </w:rPr>
      </w:pPr>
      <w:r w:rsidRPr="00C34DE1">
        <w:rPr>
          <w:rFonts w:eastAsia="Times New Roman" w:cs="Times New Roman"/>
          <w:color w:val="0070C0"/>
        </w:rPr>
        <w:t xml:space="preserve">As one of the largest commercial services </w:t>
      </w:r>
      <w:r w:rsidR="007A5A53" w:rsidRPr="00C34DE1">
        <w:rPr>
          <w:rFonts w:eastAsia="Times New Roman" w:cs="Times New Roman"/>
          <w:color w:val="0070C0"/>
        </w:rPr>
        <w:t>at Cal Poly</w:t>
      </w:r>
      <w:r w:rsidRPr="00C34DE1">
        <w:rPr>
          <w:rFonts w:eastAsia="Times New Roman" w:cs="Times New Roman"/>
          <w:color w:val="0070C0"/>
        </w:rPr>
        <w:t xml:space="preserve">, Campus Dining strives to lessen </w:t>
      </w:r>
      <w:r w:rsidR="00B7499D" w:rsidRPr="00C34DE1">
        <w:rPr>
          <w:rFonts w:eastAsia="Times New Roman" w:cs="Times New Roman"/>
          <w:color w:val="0070C0"/>
        </w:rPr>
        <w:t xml:space="preserve">its </w:t>
      </w:r>
      <w:r w:rsidRPr="00C34DE1">
        <w:rPr>
          <w:rFonts w:eastAsia="Times New Roman" w:cs="Times New Roman"/>
          <w:color w:val="0070C0"/>
        </w:rPr>
        <w:t>environmental impact</w:t>
      </w:r>
      <w:r w:rsidR="0001289D" w:rsidRPr="00C34DE1">
        <w:rPr>
          <w:rFonts w:eastAsia="Times New Roman" w:cs="Times New Roman"/>
          <w:color w:val="0070C0"/>
        </w:rPr>
        <w:t xml:space="preserve"> on campus</w:t>
      </w:r>
      <w:r w:rsidR="00FE03EE" w:rsidRPr="00C34DE1">
        <w:rPr>
          <w:rFonts w:eastAsia="Times New Roman" w:cs="Times New Roman"/>
          <w:color w:val="0070C0"/>
        </w:rPr>
        <w:t>,</w:t>
      </w:r>
      <w:r w:rsidR="0001289D" w:rsidRPr="00C34DE1">
        <w:rPr>
          <w:rFonts w:eastAsia="Times New Roman" w:cs="Times New Roman"/>
          <w:color w:val="0070C0"/>
        </w:rPr>
        <w:t xml:space="preserve"> </w:t>
      </w:r>
      <w:r w:rsidR="00FE03EE" w:rsidRPr="00C34DE1">
        <w:rPr>
          <w:rFonts w:eastAsia="Times New Roman" w:cs="Times New Roman"/>
          <w:color w:val="0070C0"/>
        </w:rPr>
        <w:t xml:space="preserve">providing students with an environmentally friendly campus </w:t>
      </w:r>
      <w:r w:rsidR="00B7499D" w:rsidRPr="00C34DE1">
        <w:rPr>
          <w:rFonts w:eastAsia="Times New Roman" w:cs="Times New Roman"/>
          <w:color w:val="0070C0"/>
        </w:rPr>
        <w:t>now</w:t>
      </w:r>
      <w:r w:rsidR="00FE03EE" w:rsidRPr="00C34DE1">
        <w:rPr>
          <w:rFonts w:eastAsia="Times New Roman" w:cs="Times New Roman"/>
          <w:color w:val="0070C0"/>
        </w:rPr>
        <w:t xml:space="preserve"> and </w:t>
      </w:r>
      <w:r w:rsidR="00B7499D" w:rsidRPr="00C34DE1">
        <w:rPr>
          <w:rFonts w:eastAsia="Times New Roman" w:cs="Times New Roman"/>
          <w:color w:val="0070C0"/>
        </w:rPr>
        <w:t>in the future</w:t>
      </w:r>
      <w:r w:rsidRPr="00C34DE1">
        <w:rPr>
          <w:rFonts w:eastAsia="Times New Roman" w:cs="Times New Roman"/>
          <w:color w:val="0070C0"/>
        </w:rPr>
        <w:t xml:space="preserve">. </w:t>
      </w:r>
      <w:r w:rsidR="00260FDB" w:rsidRPr="00C34DE1">
        <w:rPr>
          <w:color w:val="0070C0"/>
        </w:rPr>
        <w:t xml:space="preserve">To this end, </w:t>
      </w:r>
      <w:r w:rsidR="006C723D" w:rsidRPr="00C34DE1">
        <w:rPr>
          <w:color w:val="0070C0"/>
        </w:rPr>
        <w:t xml:space="preserve">Campus Dining’s </w:t>
      </w:r>
      <w:r w:rsidR="00FE03EE" w:rsidRPr="00C34DE1">
        <w:rPr>
          <w:color w:val="0070C0"/>
        </w:rPr>
        <w:t xml:space="preserve">food </w:t>
      </w:r>
      <w:r w:rsidR="006C723D" w:rsidRPr="00C34DE1">
        <w:rPr>
          <w:color w:val="0070C0"/>
        </w:rPr>
        <w:t xml:space="preserve">sustainability </w:t>
      </w:r>
      <w:r w:rsidR="007A5A53" w:rsidRPr="00C34DE1">
        <w:rPr>
          <w:color w:val="0070C0"/>
        </w:rPr>
        <w:t xml:space="preserve">program was developed to </w:t>
      </w:r>
      <w:r w:rsidR="006C723D" w:rsidRPr="00C34DE1">
        <w:rPr>
          <w:color w:val="0070C0"/>
        </w:rPr>
        <w:t>reduce</w:t>
      </w:r>
      <w:r w:rsidR="005E00B7" w:rsidRPr="00C34DE1">
        <w:rPr>
          <w:color w:val="0070C0"/>
        </w:rPr>
        <w:t xml:space="preserve"> Cal Poly’s </w:t>
      </w:r>
      <w:r w:rsidR="006C723D" w:rsidRPr="00C34DE1">
        <w:rPr>
          <w:color w:val="0070C0"/>
        </w:rPr>
        <w:t>overall ecological “foodprint.”</w:t>
      </w:r>
    </w:p>
    <w:p w14:paraId="66FE904E" w14:textId="77777777" w:rsidR="00F37769" w:rsidRPr="00C34DE1" w:rsidRDefault="00B0359E" w:rsidP="00B0359E">
      <w:pPr>
        <w:spacing w:after="0"/>
        <w:rPr>
          <w:color w:val="0070C0"/>
        </w:rPr>
      </w:pPr>
      <w:r w:rsidRPr="00C34DE1">
        <w:rPr>
          <w:color w:val="0070C0"/>
        </w:rPr>
        <w:t>Program strategies</w:t>
      </w:r>
      <w:r w:rsidR="007A5A53" w:rsidRPr="00C34DE1">
        <w:rPr>
          <w:color w:val="0070C0"/>
        </w:rPr>
        <w:t xml:space="preserve"> </w:t>
      </w:r>
      <w:r w:rsidR="005E00B7" w:rsidRPr="00C34DE1">
        <w:rPr>
          <w:color w:val="0070C0"/>
        </w:rPr>
        <w:t>were threefold</w:t>
      </w:r>
      <w:r w:rsidRPr="00C34DE1">
        <w:rPr>
          <w:color w:val="0070C0"/>
        </w:rPr>
        <w:t xml:space="preserve"> and</w:t>
      </w:r>
      <w:r w:rsidR="00C35B23" w:rsidRPr="00C34DE1">
        <w:rPr>
          <w:color w:val="0070C0"/>
        </w:rPr>
        <w:t xml:space="preserve"> were</w:t>
      </w:r>
      <w:r w:rsidRPr="00C34DE1">
        <w:rPr>
          <w:color w:val="0070C0"/>
        </w:rPr>
        <w:t xml:space="preserve"> developed to</w:t>
      </w:r>
      <w:r w:rsidR="005E00B7" w:rsidRPr="00C34DE1">
        <w:rPr>
          <w:color w:val="0070C0"/>
        </w:rPr>
        <w:t>:</w:t>
      </w:r>
      <w:r w:rsidR="00EE6EA5" w:rsidRPr="00C34DE1">
        <w:rPr>
          <w:color w:val="0070C0"/>
        </w:rPr>
        <w:t xml:space="preserve"> increase food sustainability</w:t>
      </w:r>
      <w:r w:rsidR="00836660" w:rsidRPr="00C34DE1">
        <w:rPr>
          <w:color w:val="0070C0"/>
        </w:rPr>
        <w:t xml:space="preserve"> </w:t>
      </w:r>
      <w:r w:rsidR="007A5A53" w:rsidRPr="00C34DE1">
        <w:rPr>
          <w:color w:val="0070C0"/>
        </w:rPr>
        <w:t>through</w:t>
      </w:r>
      <w:r w:rsidR="005D5344" w:rsidRPr="00C34DE1">
        <w:rPr>
          <w:color w:val="0070C0"/>
        </w:rPr>
        <w:t xml:space="preserve"> </w:t>
      </w:r>
      <w:r w:rsidR="005D5344" w:rsidRPr="00C34DE1">
        <w:rPr>
          <w:color w:val="0070C0"/>
          <w:highlight w:val="white"/>
        </w:rPr>
        <w:t xml:space="preserve">procurement, </w:t>
      </w:r>
      <w:r w:rsidR="006C723D" w:rsidRPr="00C34DE1">
        <w:rPr>
          <w:color w:val="0070C0"/>
          <w:highlight w:val="white"/>
        </w:rPr>
        <w:t>production</w:t>
      </w:r>
      <w:r w:rsidR="005D5344" w:rsidRPr="00C34DE1">
        <w:rPr>
          <w:color w:val="0070C0"/>
          <w:highlight w:val="white"/>
        </w:rPr>
        <w:t xml:space="preserve"> and waste</w:t>
      </w:r>
      <w:r w:rsidR="005E00B7" w:rsidRPr="00C34DE1">
        <w:rPr>
          <w:color w:val="0070C0"/>
        </w:rPr>
        <w:t xml:space="preserve"> practices</w:t>
      </w:r>
      <w:r w:rsidRPr="00C34DE1">
        <w:rPr>
          <w:color w:val="0070C0"/>
        </w:rPr>
        <w:t>;</w:t>
      </w:r>
      <w:r w:rsidR="0001289D" w:rsidRPr="00C34DE1">
        <w:rPr>
          <w:color w:val="0070C0"/>
        </w:rPr>
        <w:t xml:space="preserve"> b</w:t>
      </w:r>
      <w:r w:rsidR="007A5A53" w:rsidRPr="00C34DE1">
        <w:rPr>
          <w:color w:val="0070C0"/>
        </w:rPr>
        <w:t xml:space="preserve">uild </w:t>
      </w:r>
      <w:r w:rsidR="0001289D" w:rsidRPr="00C34DE1">
        <w:rPr>
          <w:color w:val="0070C0"/>
        </w:rPr>
        <w:t>partnerships a</w:t>
      </w:r>
      <w:r w:rsidR="007A5A53" w:rsidRPr="00C34DE1">
        <w:rPr>
          <w:color w:val="0070C0"/>
        </w:rPr>
        <w:t xml:space="preserve">cross campus </w:t>
      </w:r>
      <w:r w:rsidR="0001289D" w:rsidRPr="00C34DE1">
        <w:rPr>
          <w:color w:val="0070C0"/>
        </w:rPr>
        <w:t>with</w:t>
      </w:r>
      <w:r w:rsidR="006C723D" w:rsidRPr="00C34DE1">
        <w:rPr>
          <w:color w:val="0070C0"/>
        </w:rPr>
        <w:t xml:space="preserve"> stakeholders </w:t>
      </w:r>
      <w:r w:rsidRPr="00C34DE1">
        <w:rPr>
          <w:color w:val="0070C0"/>
        </w:rPr>
        <w:t>sharing</w:t>
      </w:r>
      <w:r w:rsidR="006C723D" w:rsidRPr="00C34DE1">
        <w:rPr>
          <w:color w:val="0070C0"/>
        </w:rPr>
        <w:t xml:space="preserve"> common goals for a more holistic</w:t>
      </w:r>
      <w:r w:rsidRPr="00C34DE1">
        <w:rPr>
          <w:color w:val="0070C0"/>
        </w:rPr>
        <w:t xml:space="preserve">, </w:t>
      </w:r>
      <w:r w:rsidR="00F84795" w:rsidRPr="00C34DE1">
        <w:rPr>
          <w:color w:val="0070C0"/>
        </w:rPr>
        <w:t>effective</w:t>
      </w:r>
      <w:r w:rsidR="006C723D" w:rsidRPr="00C34DE1">
        <w:rPr>
          <w:color w:val="0070C0"/>
        </w:rPr>
        <w:t xml:space="preserve"> approach</w:t>
      </w:r>
      <w:r w:rsidRPr="00C34DE1">
        <w:rPr>
          <w:color w:val="0070C0"/>
        </w:rPr>
        <w:t>;</w:t>
      </w:r>
      <w:r w:rsidR="005E00B7" w:rsidRPr="00C34DE1">
        <w:rPr>
          <w:color w:val="0070C0"/>
        </w:rPr>
        <w:t xml:space="preserve"> and employ community outreach to educate and promote food sustainability.</w:t>
      </w:r>
    </w:p>
    <w:p w14:paraId="4EF2E4AA" w14:textId="77777777" w:rsidR="00B0359E" w:rsidRPr="00C34DE1" w:rsidRDefault="00B0359E" w:rsidP="00B0359E">
      <w:pPr>
        <w:spacing w:after="0"/>
        <w:rPr>
          <w:color w:val="0070C0"/>
        </w:rPr>
      </w:pPr>
    </w:p>
    <w:p w14:paraId="0DC49A8D" w14:textId="6FFC1506" w:rsidR="00F167AC" w:rsidRDefault="00F84795" w:rsidP="00C109BB">
      <w:pPr>
        <w:rPr>
          <w:color w:val="0070C0"/>
        </w:rPr>
      </w:pPr>
      <w:r w:rsidRPr="00C34DE1">
        <w:rPr>
          <w:color w:val="0070C0"/>
        </w:rPr>
        <w:t>The program was officially launched fall quarter 2015</w:t>
      </w:r>
      <w:r w:rsidR="008E67AF" w:rsidRPr="00C34DE1">
        <w:rPr>
          <w:color w:val="0070C0"/>
        </w:rPr>
        <w:t xml:space="preserve"> to align with national Campus Sustainability Month</w:t>
      </w:r>
      <w:r w:rsidRPr="00C34DE1">
        <w:rPr>
          <w:color w:val="0070C0"/>
        </w:rPr>
        <w:t xml:space="preserve">. </w:t>
      </w:r>
      <w:r w:rsidR="00F37769" w:rsidRPr="00C34DE1">
        <w:rPr>
          <w:color w:val="0070C0"/>
        </w:rPr>
        <w:t>Campus Dining</w:t>
      </w:r>
      <w:r w:rsidR="00C109BB" w:rsidRPr="00C34DE1">
        <w:rPr>
          <w:color w:val="0070C0"/>
        </w:rPr>
        <w:t xml:space="preserve"> </w:t>
      </w:r>
      <w:r w:rsidRPr="00C34DE1">
        <w:rPr>
          <w:color w:val="0070C0"/>
        </w:rPr>
        <w:t xml:space="preserve">had </w:t>
      </w:r>
      <w:r w:rsidR="00F37769" w:rsidRPr="00C34DE1">
        <w:rPr>
          <w:color w:val="0070C0"/>
        </w:rPr>
        <w:t xml:space="preserve">expanded on its growing </w:t>
      </w:r>
      <w:r w:rsidR="00F37769" w:rsidRPr="00C34DE1">
        <w:rPr>
          <w:rFonts w:eastAsia="Times New Roman"/>
          <w:color w:val="0070C0"/>
        </w:rPr>
        <w:t>list of local food providers</w:t>
      </w:r>
      <w:r w:rsidR="00EE6EA5" w:rsidRPr="00C34DE1">
        <w:rPr>
          <w:rFonts w:eastAsia="Times New Roman"/>
          <w:color w:val="0070C0"/>
        </w:rPr>
        <w:t>,</w:t>
      </w:r>
      <w:r w:rsidR="0084521D">
        <w:rPr>
          <w:rFonts w:eastAsia="Times New Roman"/>
          <w:color w:val="0070C0"/>
        </w:rPr>
        <w:t xml:space="preserve"> </w:t>
      </w:r>
      <w:r w:rsidR="00415BC3">
        <w:rPr>
          <w:rFonts w:eastAsia="Times New Roman"/>
          <w:color w:val="0070C0"/>
        </w:rPr>
        <w:t xml:space="preserve">exceeding </w:t>
      </w:r>
      <w:r w:rsidR="00EE6EA5" w:rsidRPr="00C34DE1">
        <w:rPr>
          <w:rFonts w:eastAsia="Times New Roman"/>
          <w:color w:val="0070C0"/>
        </w:rPr>
        <w:t xml:space="preserve">the California State University’s goal of having sustainable food purchases </w:t>
      </w:r>
      <w:r w:rsidR="00C35B23" w:rsidRPr="00C34DE1">
        <w:rPr>
          <w:rFonts w:eastAsia="Times New Roman"/>
          <w:color w:val="0070C0"/>
        </w:rPr>
        <w:t>at</w:t>
      </w:r>
      <w:r w:rsidR="00EE6EA5" w:rsidRPr="00C34DE1">
        <w:rPr>
          <w:rFonts w:eastAsia="Times New Roman"/>
          <w:color w:val="0070C0"/>
        </w:rPr>
        <w:t xml:space="preserve"> 20 percent of </w:t>
      </w:r>
      <w:r w:rsidR="0084521D">
        <w:rPr>
          <w:rFonts w:eastAsia="Times New Roman"/>
          <w:color w:val="0070C0"/>
        </w:rPr>
        <w:t>overall</w:t>
      </w:r>
      <w:r w:rsidR="00EE6EA5" w:rsidRPr="00C34DE1">
        <w:rPr>
          <w:rFonts w:eastAsia="Times New Roman"/>
          <w:color w:val="0070C0"/>
        </w:rPr>
        <w:t xml:space="preserve"> food budget by 2020</w:t>
      </w:r>
      <w:r w:rsidR="0084521D" w:rsidRPr="00C34DE1" w:rsidDel="0084521D">
        <w:rPr>
          <w:color w:val="0070C0"/>
        </w:rPr>
        <w:t xml:space="preserve"> </w:t>
      </w:r>
      <w:r w:rsidR="00F167AC">
        <w:rPr>
          <w:color w:val="0070C0"/>
        </w:rPr>
        <w:t>Cal Poly’s sustainable food purchases totaled approximately 22 percent for the</w:t>
      </w:r>
      <w:r w:rsidR="00F167AC" w:rsidRPr="00F167AC">
        <w:rPr>
          <w:color w:val="0070C0"/>
        </w:rPr>
        <w:t xml:space="preserve"> 2015-2016 academic year. </w:t>
      </w:r>
    </w:p>
    <w:p w14:paraId="573B3E4D" w14:textId="1F28FEA6" w:rsidR="00C109BB" w:rsidRPr="00C34DE1" w:rsidRDefault="00B0359E" w:rsidP="00C109BB">
      <w:pPr>
        <w:rPr>
          <w:rFonts w:eastAsia="Times New Roman" w:cs="Times New Roman"/>
          <w:color w:val="0070C0"/>
        </w:rPr>
      </w:pPr>
      <w:r w:rsidRPr="00C34DE1">
        <w:rPr>
          <w:color w:val="0070C0"/>
        </w:rPr>
        <w:t>Campus Dining</w:t>
      </w:r>
      <w:r w:rsidR="006C723D" w:rsidRPr="00C34DE1">
        <w:rPr>
          <w:color w:val="0070C0"/>
        </w:rPr>
        <w:t xml:space="preserve"> </w:t>
      </w:r>
      <w:r w:rsidR="00DA2E1A" w:rsidRPr="00C34DE1">
        <w:rPr>
          <w:color w:val="0070C0"/>
        </w:rPr>
        <w:t>reduce</w:t>
      </w:r>
      <w:r w:rsidR="004B4C24" w:rsidRPr="00C34DE1">
        <w:rPr>
          <w:color w:val="0070C0"/>
        </w:rPr>
        <w:t>d</w:t>
      </w:r>
      <w:r w:rsidR="00DA2E1A" w:rsidRPr="00C34DE1">
        <w:rPr>
          <w:color w:val="0070C0"/>
        </w:rPr>
        <w:t xml:space="preserve"> packaging</w:t>
      </w:r>
      <w:r w:rsidR="004B4C24" w:rsidRPr="00C34DE1">
        <w:rPr>
          <w:color w:val="0070C0"/>
        </w:rPr>
        <w:t xml:space="preserve"> entirely</w:t>
      </w:r>
      <w:r w:rsidR="00DA2E1A" w:rsidRPr="00C34DE1">
        <w:rPr>
          <w:color w:val="0070C0"/>
        </w:rPr>
        <w:t xml:space="preserve"> and</w:t>
      </w:r>
      <w:r w:rsidRPr="00C34DE1">
        <w:rPr>
          <w:color w:val="0070C0"/>
        </w:rPr>
        <w:t>/</w:t>
      </w:r>
      <w:r w:rsidR="00DA2E1A" w:rsidRPr="00C34DE1">
        <w:rPr>
          <w:color w:val="0070C0"/>
        </w:rPr>
        <w:t>or replace</w:t>
      </w:r>
      <w:r w:rsidR="004B4C24" w:rsidRPr="00C34DE1">
        <w:rPr>
          <w:color w:val="0070C0"/>
        </w:rPr>
        <w:t>d it</w:t>
      </w:r>
      <w:r w:rsidR="00DA2E1A" w:rsidRPr="00C34DE1">
        <w:rPr>
          <w:color w:val="0070C0"/>
        </w:rPr>
        <w:t xml:space="preserve"> with sustainable </w:t>
      </w:r>
      <w:r w:rsidR="00FE03EE" w:rsidRPr="00C34DE1">
        <w:rPr>
          <w:color w:val="0070C0"/>
        </w:rPr>
        <w:t>materials</w:t>
      </w:r>
      <w:r w:rsidR="00DA2E1A" w:rsidRPr="00C34DE1">
        <w:rPr>
          <w:color w:val="0070C0"/>
        </w:rPr>
        <w:t xml:space="preserve">. </w:t>
      </w:r>
      <w:r w:rsidRPr="00C34DE1">
        <w:rPr>
          <w:color w:val="0070C0"/>
        </w:rPr>
        <w:t xml:space="preserve">It also </w:t>
      </w:r>
      <w:r w:rsidR="00DA2E1A" w:rsidRPr="00C34DE1">
        <w:rPr>
          <w:color w:val="0070C0"/>
        </w:rPr>
        <w:t>eliminated trays to reduce water use</w:t>
      </w:r>
      <w:r w:rsidR="004B4C24" w:rsidRPr="00C34DE1">
        <w:rPr>
          <w:color w:val="0070C0"/>
        </w:rPr>
        <w:t xml:space="preserve"> </w:t>
      </w:r>
      <w:r w:rsidR="00DA2E1A" w:rsidRPr="00C34DE1">
        <w:rPr>
          <w:color w:val="0070C0"/>
        </w:rPr>
        <w:t>and</w:t>
      </w:r>
      <w:r w:rsidR="004B4C24" w:rsidRPr="00C34DE1">
        <w:rPr>
          <w:color w:val="0070C0"/>
        </w:rPr>
        <w:t xml:space="preserve"> replaced older vehicles with more environmentally friendly </w:t>
      </w:r>
      <w:r w:rsidRPr="00C34DE1">
        <w:rPr>
          <w:color w:val="0070C0"/>
        </w:rPr>
        <w:t>ones</w:t>
      </w:r>
      <w:r w:rsidR="004B4C24" w:rsidRPr="00C34DE1">
        <w:rPr>
          <w:color w:val="0070C0"/>
        </w:rPr>
        <w:t>.</w:t>
      </w:r>
      <w:r w:rsidR="00FE03EE" w:rsidRPr="00C34DE1">
        <w:rPr>
          <w:color w:val="0070C0"/>
        </w:rPr>
        <w:t xml:space="preserve"> </w:t>
      </w:r>
      <w:r w:rsidR="00F84795" w:rsidRPr="00C34DE1">
        <w:rPr>
          <w:color w:val="0070C0"/>
        </w:rPr>
        <w:t xml:space="preserve">During this time, </w:t>
      </w:r>
      <w:r w:rsidR="00C109BB" w:rsidRPr="00C34DE1">
        <w:rPr>
          <w:rFonts w:eastAsia="Times New Roman" w:cs="Times New Roman"/>
          <w:color w:val="0070C0"/>
        </w:rPr>
        <w:t xml:space="preserve">Dining </w:t>
      </w:r>
      <w:r w:rsidR="00FE03EE" w:rsidRPr="00C34DE1">
        <w:rPr>
          <w:rFonts w:eastAsia="Times New Roman" w:cs="Times New Roman"/>
          <w:color w:val="0070C0"/>
        </w:rPr>
        <w:t xml:space="preserve">also </w:t>
      </w:r>
      <w:r w:rsidR="00C109BB" w:rsidRPr="00C34DE1">
        <w:rPr>
          <w:rFonts w:eastAsia="Times New Roman" w:cs="Times New Roman"/>
          <w:color w:val="0070C0"/>
        </w:rPr>
        <w:t xml:space="preserve">partnered with the university on </w:t>
      </w:r>
      <w:r w:rsidRPr="00C34DE1">
        <w:rPr>
          <w:rFonts w:eastAsia="Times New Roman" w:cs="Times New Roman"/>
          <w:color w:val="0070C0"/>
        </w:rPr>
        <w:t>its</w:t>
      </w:r>
      <w:r w:rsidR="00C109BB" w:rsidRPr="00C34DE1">
        <w:rPr>
          <w:rFonts w:eastAsia="Times New Roman" w:cs="Times New Roman"/>
          <w:color w:val="0070C0"/>
        </w:rPr>
        <w:t xml:space="preserve"> Zero Waste program to help meet the </w:t>
      </w:r>
      <w:r w:rsidR="00F167AC">
        <w:rPr>
          <w:rFonts w:eastAsia="Times New Roman" w:cs="Times New Roman"/>
          <w:color w:val="0070C0"/>
        </w:rPr>
        <w:t>CSU</w:t>
      </w:r>
      <w:r w:rsidR="00C109BB" w:rsidRPr="00C34DE1">
        <w:rPr>
          <w:rFonts w:eastAsia="Times New Roman" w:cs="Times New Roman"/>
          <w:color w:val="0070C0"/>
        </w:rPr>
        <w:t xml:space="preserve"> Chancellor’s goal of zero waste by 2020.</w:t>
      </w:r>
    </w:p>
    <w:p w14:paraId="16D1E312" w14:textId="6AC35A63" w:rsidR="00F84795" w:rsidRPr="00C34DE1" w:rsidRDefault="00C109BB" w:rsidP="000754B4">
      <w:pPr>
        <w:rPr>
          <w:rFonts w:eastAsia="Times New Roman" w:cs="Times New Roman"/>
          <w:color w:val="0070C0"/>
        </w:rPr>
      </w:pPr>
      <w:r w:rsidRPr="00C34DE1">
        <w:rPr>
          <w:rFonts w:eastAsia="Times New Roman" w:cs="Times New Roman"/>
          <w:color w:val="0070C0"/>
        </w:rPr>
        <w:t xml:space="preserve">The Zero Waste partnership is just one of the many </w:t>
      </w:r>
      <w:r w:rsidR="00D34048" w:rsidRPr="00C34DE1">
        <w:rPr>
          <w:rFonts w:eastAsia="Times New Roman" w:cs="Times New Roman"/>
          <w:color w:val="0070C0"/>
        </w:rPr>
        <w:t>food sustainability</w:t>
      </w:r>
      <w:r w:rsidRPr="00C34DE1">
        <w:rPr>
          <w:rFonts w:eastAsia="Times New Roman" w:cs="Times New Roman"/>
          <w:color w:val="0070C0"/>
        </w:rPr>
        <w:t xml:space="preserve"> collaborations</w:t>
      </w:r>
      <w:r w:rsidR="00D34048" w:rsidRPr="00C34DE1">
        <w:rPr>
          <w:rFonts w:eastAsia="Times New Roman" w:cs="Times New Roman"/>
          <w:color w:val="0070C0"/>
        </w:rPr>
        <w:t>.</w:t>
      </w:r>
      <w:r w:rsidRPr="00C34DE1">
        <w:rPr>
          <w:rFonts w:eastAsia="Times New Roman" w:cs="Times New Roman"/>
          <w:color w:val="0070C0"/>
        </w:rPr>
        <w:t xml:space="preserve"> </w:t>
      </w:r>
      <w:r w:rsidR="00D34048" w:rsidRPr="00C34DE1">
        <w:rPr>
          <w:rFonts w:eastAsia="Times New Roman" w:cs="Times New Roman"/>
          <w:color w:val="0070C0"/>
        </w:rPr>
        <w:t>Campus Dining</w:t>
      </w:r>
      <w:r w:rsidR="004B2443" w:rsidRPr="00C34DE1">
        <w:rPr>
          <w:rFonts w:eastAsia="Times New Roman" w:cs="Times New Roman"/>
          <w:color w:val="0070C0"/>
        </w:rPr>
        <w:t xml:space="preserve"> worked with</w:t>
      </w:r>
      <w:r w:rsidR="00F84795" w:rsidRPr="00C34DE1">
        <w:rPr>
          <w:rFonts w:eastAsia="Times New Roman" w:cs="Times New Roman"/>
          <w:color w:val="0070C0"/>
        </w:rPr>
        <w:t xml:space="preserve"> Facilities, </w:t>
      </w:r>
      <w:r w:rsidR="004B2443" w:rsidRPr="00C34DE1">
        <w:rPr>
          <w:rFonts w:eastAsia="Times New Roman" w:cs="Times New Roman"/>
          <w:color w:val="0070C0"/>
        </w:rPr>
        <w:t>University Housing</w:t>
      </w:r>
      <w:r w:rsidR="00BF242C" w:rsidRPr="00C34DE1">
        <w:rPr>
          <w:rFonts w:eastAsia="Times New Roman" w:cs="Times New Roman"/>
          <w:color w:val="0070C0"/>
        </w:rPr>
        <w:t xml:space="preserve"> </w:t>
      </w:r>
      <w:r w:rsidR="00D34048" w:rsidRPr="00C34DE1">
        <w:rPr>
          <w:rFonts w:eastAsia="Times New Roman" w:cs="Times New Roman"/>
          <w:color w:val="0070C0"/>
        </w:rPr>
        <w:t xml:space="preserve">and the Kennedy Library </w:t>
      </w:r>
      <w:r w:rsidR="008E67AF" w:rsidRPr="00C34DE1">
        <w:rPr>
          <w:rFonts w:eastAsia="Times New Roman" w:cs="Times New Roman"/>
          <w:color w:val="0070C0"/>
        </w:rPr>
        <w:t xml:space="preserve">to implement </w:t>
      </w:r>
      <w:r w:rsidR="00D34048" w:rsidRPr="00C34DE1">
        <w:rPr>
          <w:rFonts w:eastAsia="Times New Roman" w:cs="Times New Roman"/>
          <w:color w:val="0070C0"/>
        </w:rPr>
        <w:t>recycling and composting</w:t>
      </w:r>
      <w:r w:rsidR="00F84795" w:rsidRPr="00C34DE1">
        <w:rPr>
          <w:rFonts w:eastAsia="Times New Roman" w:cs="Times New Roman"/>
          <w:color w:val="0070C0"/>
        </w:rPr>
        <w:t xml:space="preserve"> </w:t>
      </w:r>
      <w:r w:rsidR="008E67AF" w:rsidRPr="00C34DE1">
        <w:rPr>
          <w:rFonts w:eastAsia="Times New Roman" w:cs="Times New Roman"/>
          <w:color w:val="0070C0"/>
        </w:rPr>
        <w:t>efforts</w:t>
      </w:r>
      <w:r w:rsidR="00D34048" w:rsidRPr="00C34DE1">
        <w:rPr>
          <w:rFonts w:eastAsia="Times New Roman" w:cs="Times New Roman"/>
          <w:color w:val="0070C0"/>
        </w:rPr>
        <w:t>.</w:t>
      </w:r>
      <w:r w:rsidR="00BF242C" w:rsidRPr="00C34DE1">
        <w:rPr>
          <w:rFonts w:eastAsia="Times New Roman" w:cs="Times New Roman"/>
          <w:color w:val="0070C0"/>
        </w:rPr>
        <w:t xml:space="preserve"> </w:t>
      </w:r>
      <w:r w:rsidR="002926A9" w:rsidRPr="00C34DE1">
        <w:rPr>
          <w:rFonts w:eastAsia="Times New Roman" w:cs="Times New Roman"/>
          <w:color w:val="0070C0"/>
        </w:rPr>
        <w:t>Dining</w:t>
      </w:r>
      <w:r w:rsidRPr="00C34DE1">
        <w:rPr>
          <w:rFonts w:eastAsia="Times New Roman" w:cs="Times New Roman"/>
          <w:color w:val="0070C0"/>
        </w:rPr>
        <w:t xml:space="preserve"> </w:t>
      </w:r>
      <w:r w:rsidR="002926A9" w:rsidRPr="00C34DE1">
        <w:rPr>
          <w:rFonts w:eastAsia="Times New Roman" w:cs="Times New Roman"/>
          <w:color w:val="0070C0"/>
        </w:rPr>
        <w:t>collaborated</w:t>
      </w:r>
      <w:r w:rsidRPr="00C34DE1">
        <w:rPr>
          <w:rFonts w:eastAsia="Times New Roman" w:cs="Times New Roman"/>
          <w:color w:val="0070C0"/>
        </w:rPr>
        <w:t xml:space="preserve"> with faculty</w:t>
      </w:r>
      <w:r w:rsidR="00D34048" w:rsidRPr="00C34DE1">
        <w:rPr>
          <w:rFonts w:eastAsia="Times New Roman" w:cs="Times New Roman"/>
          <w:color w:val="0070C0"/>
        </w:rPr>
        <w:t xml:space="preserve"> and students on food sustainability research and </w:t>
      </w:r>
      <w:r w:rsidR="00D34048" w:rsidRPr="00C34DE1">
        <w:rPr>
          <w:rFonts w:eastAsia="Times New Roman" w:cs="Times New Roman"/>
          <w:color w:val="0070C0"/>
        </w:rPr>
        <w:lastRenderedPageBreak/>
        <w:t>activities</w:t>
      </w:r>
      <w:r w:rsidR="004B2443" w:rsidRPr="00C34DE1">
        <w:rPr>
          <w:rFonts w:eastAsia="Times New Roman" w:cs="Times New Roman"/>
          <w:color w:val="0070C0"/>
        </w:rPr>
        <w:t xml:space="preserve">, </w:t>
      </w:r>
      <w:r w:rsidR="002926A9" w:rsidRPr="00C34DE1">
        <w:rPr>
          <w:rFonts w:eastAsia="Times New Roman" w:cs="Times New Roman"/>
          <w:color w:val="0070C0"/>
        </w:rPr>
        <w:t>including participation in</w:t>
      </w:r>
      <w:r w:rsidR="004B2443" w:rsidRPr="00C34DE1">
        <w:rPr>
          <w:rFonts w:eastAsia="Times New Roman" w:cs="Times New Roman"/>
          <w:color w:val="0070C0"/>
        </w:rPr>
        <w:t xml:space="preserve"> Food Day and Earth Day events.</w:t>
      </w:r>
      <w:r w:rsidR="00F84795" w:rsidRPr="00C34DE1">
        <w:rPr>
          <w:rFonts w:eastAsia="Times New Roman" w:cs="Times New Roman"/>
          <w:color w:val="0070C0"/>
        </w:rPr>
        <w:t xml:space="preserve"> </w:t>
      </w:r>
      <w:r w:rsidR="008E67AF" w:rsidRPr="00C34DE1">
        <w:rPr>
          <w:rFonts w:eastAsia="Times New Roman" w:cs="Times New Roman"/>
          <w:color w:val="0070C0"/>
        </w:rPr>
        <w:t xml:space="preserve">In addition, </w:t>
      </w:r>
      <w:r w:rsidR="002926A9" w:rsidRPr="00C34DE1">
        <w:rPr>
          <w:rFonts w:eastAsia="Times New Roman" w:cs="Times New Roman"/>
          <w:color w:val="0070C0"/>
        </w:rPr>
        <w:t>Dining united the entire campus</w:t>
      </w:r>
      <w:r w:rsidR="00F84795" w:rsidRPr="00C34DE1">
        <w:rPr>
          <w:rFonts w:eastAsia="Times New Roman" w:cs="Times New Roman"/>
          <w:color w:val="0070C0"/>
        </w:rPr>
        <w:t xml:space="preserve"> f</w:t>
      </w:r>
      <w:r w:rsidR="008E67AF" w:rsidRPr="00C34DE1">
        <w:rPr>
          <w:rFonts w:eastAsia="Times New Roman" w:cs="Times New Roman"/>
          <w:color w:val="0070C0"/>
        </w:rPr>
        <w:t xml:space="preserve">or Cal Poly’s first ever </w:t>
      </w:r>
      <w:r w:rsidR="008E67AF" w:rsidRPr="00C34DE1">
        <w:rPr>
          <w:rFonts w:eastAsia="Times New Roman" w:cs="Times New Roman"/>
          <w:i/>
          <w:color w:val="0070C0"/>
        </w:rPr>
        <w:t>State Of Our Plate</w:t>
      </w:r>
      <w:r w:rsidR="002926A9" w:rsidRPr="00C34DE1">
        <w:rPr>
          <w:rFonts w:eastAsia="Times New Roman" w:cs="Times New Roman"/>
          <w:color w:val="0070C0"/>
        </w:rPr>
        <w:t xml:space="preserve"> –</w:t>
      </w:r>
      <w:r w:rsidR="008E67AF" w:rsidRPr="00C34DE1">
        <w:rPr>
          <w:rFonts w:eastAsia="Times New Roman" w:cs="Times New Roman"/>
          <w:color w:val="0070C0"/>
        </w:rPr>
        <w:t xml:space="preserve"> a forum to discuss Cal Poly</w:t>
      </w:r>
      <w:r w:rsidR="00F84795" w:rsidRPr="00C34DE1">
        <w:rPr>
          <w:rFonts w:eastAsia="Times New Roman" w:cs="Times New Roman"/>
          <w:color w:val="0070C0"/>
        </w:rPr>
        <w:t xml:space="preserve"> </w:t>
      </w:r>
      <w:r w:rsidR="00C34DE1" w:rsidRPr="00C34DE1">
        <w:rPr>
          <w:rFonts w:eastAsia="Times New Roman" w:cs="Times New Roman"/>
          <w:color w:val="0070C0"/>
        </w:rPr>
        <w:t xml:space="preserve">food </w:t>
      </w:r>
      <w:r w:rsidR="00F84795" w:rsidRPr="00C34DE1">
        <w:rPr>
          <w:rFonts w:eastAsia="Times New Roman" w:cs="Times New Roman"/>
          <w:color w:val="0070C0"/>
        </w:rPr>
        <w:t xml:space="preserve">with </w:t>
      </w:r>
      <w:r w:rsidR="00F84795" w:rsidRPr="00C34DE1">
        <w:rPr>
          <w:color w:val="0070C0"/>
        </w:rPr>
        <w:t xml:space="preserve">a panel of </w:t>
      </w:r>
      <w:r w:rsidR="00F84795" w:rsidRPr="00C34DE1">
        <w:rPr>
          <w:color w:val="0070C0"/>
          <w:shd w:val="clear" w:color="auto" w:fill="FFFFFF"/>
        </w:rPr>
        <w:t xml:space="preserve">nutrition, sustainability, agriculture and health </w:t>
      </w:r>
      <w:r w:rsidR="00F84795" w:rsidRPr="00C34DE1">
        <w:rPr>
          <w:color w:val="0070C0"/>
        </w:rPr>
        <w:t>experts</w:t>
      </w:r>
      <w:r w:rsidR="00C35B23" w:rsidRPr="00C34DE1">
        <w:rPr>
          <w:color w:val="0070C0"/>
        </w:rPr>
        <w:t>. The forum generated meaningful feedback from</w:t>
      </w:r>
      <w:r w:rsidR="008E67AF" w:rsidRPr="00C34DE1">
        <w:rPr>
          <w:rFonts w:eastAsia="Times New Roman" w:cs="Times New Roman"/>
          <w:color w:val="0070C0"/>
        </w:rPr>
        <w:t xml:space="preserve"> the campus community.</w:t>
      </w:r>
      <w:r w:rsidR="00245C8A" w:rsidRPr="00C34DE1">
        <w:rPr>
          <w:rFonts w:eastAsia="Times New Roman" w:cs="Times New Roman"/>
          <w:color w:val="0070C0"/>
        </w:rPr>
        <w:t xml:space="preserve"> (</w:t>
      </w:r>
      <w:r w:rsidR="00F167AC" w:rsidRPr="00C34DE1">
        <w:rPr>
          <w:rFonts w:eastAsia="Times New Roman" w:cs="Times New Roman"/>
          <w:color w:val="0070C0"/>
        </w:rPr>
        <w:t>29</w:t>
      </w:r>
      <w:r w:rsidR="00F167AC">
        <w:rPr>
          <w:rFonts w:eastAsia="Times New Roman" w:cs="Times New Roman"/>
          <w:color w:val="0070C0"/>
        </w:rPr>
        <w:t>9</w:t>
      </w:r>
      <w:r w:rsidR="00245C8A" w:rsidRPr="00C34DE1">
        <w:rPr>
          <w:rFonts w:eastAsia="Times New Roman" w:cs="Times New Roman"/>
          <w:color w:val="0070C0"/>
        </w:rPr>
        <w:t>)</w:t>
      </w:r>
    </w:p>
    <w:p w14:paraId="0D00EDE1" w14:textId="77777777" w:rsidR="000754B4" w:rsidRDefault="000754B4" w:rsidP="000754B4">
      <w:r>
        <w:rPr>
          <w:b/>
        </w:rPr>
        <w:t>Relevancy to the Best Practice Program</w:t>
      </w:r>
      <w:r>
        <w:t xml:space="preserve"> (word limit: 200)</w:t>
      </w:r>
    </w:p>
    <w:p w14:paraId="77B27706" w14:textId="77777777" w:rsidR="001A0A4D" w:rsidRPr="00A85B4E" w:rsidRDefault="00245C8A" w:rsidP="00D00923">
      <w:pPr>
        <w:spacing w:before="200" w:after="300" w:line="240" w:lineRule="auto"/>
        <w:rPr>
          <w:color w:val="0070C0"/>
        </w:rPr>
      </w:pPr>
      <w:r w:rsidRPr="00A85B4E">
        <w:rPr>
          <w:color w:val="0070C0"/>
        </w:rPr>
        <w:t xml:space="preserve">Campus Dining’s food sustainability program </w:t>
      </w:r>
      <w:r w:rsidR="004A59BF" w:rsidRPr="00A85B4E">
        <w:rPr>
          <w:color w:val="0070C0"/>
        </w:rPr>
        <w:t>provides a universal example of</w:t>
      </w:r>
      <w:r w:rsidR="001A0A4D" w:rsidRPr="00A85B4E">
        <w:rPr>
          <w:color w:val="0070C0"/>
        </w:rPr>
        <w:t xml:space="preserve"> viable</w:t>
      </w:r>
      <w:r w:rsidR="00B95C4D" w:rsidRPr="00A85B4E">
        <w:rPr>
          <w:color w:val="0070C0"/>
        </w:rPr>
        <w:t>,</w:t>
      </w:r>
      <w:r w:rsidR="004A59BF" w:rsidRPr="00A85B4E">
        <w:rPr>
          <w:color w:val="0070C0"/>
        </w:rPr>
        <w:t xml:space="preserve"> sustainable</w:t>
      </w:r>
      <w:r w:rsidR="001A0A4D" w:rsidRPr="00A85B4E">
        <w:rPr>
          <w:color w:val="0070C0"/>
        </w:rPr>
        <w:t xml:space="preserve"> dining practices. The program</w:t>
      </w:r>
      <w:r w:rsidR="00787371" w:rsidRPr="00A85B4E">
        <w:rPr>
          <w:color w:val="0070C0"/>
        </w:rPr>
        <w:t xml:space="preserve"> achieved </w:t>
      </w:r>
      <w:r w:rsidR="001A0A4D" w:rsidRPr="00A85B4E">
        <w:rPr>
          <w:color w:val="0070C0"/>
        </w:rPr>
        <w:t>significant benefits</w:t>
      </w:r>
      <w:r w:rsidR="00787371" w:rsidRPr="00A85B4E">
        <w:rPr>
          <w:color w:val="0070C0"/>
        </w:rPr>
        <w:t>, at relatively low costs</w:t>
      </w:r>
      <w:r w:rsidR="001A0A4D" w:rsidRPr="00A85B4E">
        <w:rPr>
          <w:color w:val="0070C0"/>
        </w:rPr>
        <w:t xml:space="preserve">. </w:t>
      </w:r>
      <w:r w:rsidR="00787371" w:rsidRPr="00A85B4E">
        <w:rPr>
          <w:color w:val="0070C0"/>
        </w:rPr>
        <w:t>It also</w:t>
      </w:r>
      <w:r w:rsidR="001A0A4D" w:rsidRPr="00A85B4E">
        <w:rPr>
          <w:color w:val="0070C0"/>
        </w:rPr>
        <w:t xml:space="preserve"> helped</w:t>
      </w:r>
      <w:r w:rsidR="00787371" w:rsidRPr="00A85B4E">
        <w:rPr>
          <w:color w:val="0070C0"/>
        </w:rPr>
        <w:t xml:space="preserve"> Campus Dining </w:t>
      </w:r>
      <w:r w:rsidR="001A0A4D" w:rsidRPr="00A85B4E">
        <w:rPr>
          <w:color w:val="0070C0"/>
        </w:rPr>
        <w:t xml:space="preserve">build bridges across the university, uniting </w:t>
      </w:r>
      <w:r w:rsidR="009374FB" w:rsidRPr="00A85B4E">
        <w:rPr>
          <w:color w:val="0070C0"/>
        </w:rPr>
        <w:t>diverse</w:t>
      </w:r>
      <w:r w:rsidR="001A0A4D" w:rsidRPr="00A85B4E">
        <w:rPr>
          <w:color w:val="0070C0"/>
        </w:rPr>
        <w:t xml:space="preserve"> groups of students, staff and faculty toward a common goal – a more sustainable future for Cal Poly. </w:t>
      </w:r>
    </w:p>
    <w:p w14:paraId="148D1A6B" w14:textId="77777777" w:rsidR="0036103E" w:rsidRPr="00A85B4E" w:rsidRDefault="009374FB" w:rsidP="00D00923">
      <w:pPr>
        <w:spacing w:before="200" w:after="300" w:line="240" w:lineRule="auto"/>
        <w:rPr>
          <w:color w:val="0070C0"/>
        </w:rPr>
      </w:pPr>
      <w:r w:rsidRPr="00A85B4E">
        <w:rPr>
          <w:color w:val="0070C0"/>
        </w:rPr>
        <w:t>T</w:t>
      </w:r>
      <w:r w:rsidR="0036103E" w:rsidRPr="00A85B4E">
        <w:rPr>
          <w:color w:val="0070C0"/>
        </w:rPr>
        <w:t>wo primary</w:t>
      </w:r>
      <w:r w:rsidR="004B682A" w:rsidRPr="00A85B4E">
        <w:rPr>
          <w:color w:val="0070C0"/>
        </w:rPr>
        <w:t xml:space="preserve"> </w:t>
      </w:r>
      <w:r w:rsidR="0036103E" w:rsidRPr="00A85B4E">
        <w:rPr>
          <w:color w:val="0070C0"/>
        </w:rPr>
        <w:t xml:space="preserve">features of the program </w:t>
      </w:r>
      <w:r w:rsidR="00F571CC" w:rsidRPr="00A85B4E">
        <w:rPr>
          <w:color w:val="0070C0"/>
        </w:rPr>
        <w:t>qualify</w:t>
      </w:r>
      <w:r w:rsidR="0036103E" w:rsidRPr="00A85B4E">
        <w:rPr>
          <w:color w:val="0070C0"/>
        </w:rPr>
        <w:t xml:space="preserve"> it </w:t>
      </w:r>
      <w:r w:rsidR="004B682A" w:rsidRPr="00A85B4E">
        <w:rPr>
          <w:color w:val="0070C0"/>
        </w:rPr>
        <w:t xml:space="preserve">as a worthwhile best practice for </w:t>
      </w:r>
      <w:r w:rsidR="0036103E" w:rsidRPr="00A85B4E">
        <w:rPr>
          <w:color w:val="0070C0"/>
        </w:rPr>
        <w:t>othe</w:t>
      </w:r>
      <w:r w:rsidR="004B682A" w:rsidRPr="00A85B4E">
        <w:rPr>
          <w:color w:val="0070C0"/>
        </w:rPr>
        <w:t>r universities</w:t>
      </w:r>
      <w:r w:rsidR="00B366F8" w:rsidRPr="00A85B4E">
        <w:rPr>
          <w:color w:val="0070C0"/>
        </w:rPr>
        <w:t>:</w:t>
      </w:r>
      <w:r w:rsidR="0036103E" w:rsidRPr="00A85B4E">
        <w:rPr>
          <w:color w:val="0070C0"/>
        </w:rPr>
        <w:t xml:space="preserve"> information sharing and partnerships.  </w:t>
      </w:r>
    </w:p>
    <w:p w14:paraId="043B2A74" w14:textId="77777777" w:rsidR="00B16301" w:rsidRPr="00A85B4E" w:rsidRDefault="008D318F" w:rsidP="00D00923">
      <w:pPr>
        <w:spacing w:before="200" w:after="300" w:line="240" w:lineRule="auto"/>
        <w:rPr>
          <w:color w:val="0070C0"/>
        </w:rPr>
      </w:pPr>
      <w:r w:rsidRPr="00A85B4E">
        <w:rPr>
          <w:color w:val="0070C0"/>
        </w:rPr>
        <w:t>Information sharing was key to the program’s success. Campus Dining made resources easily accessible and understandable</w:t>
      </w:r>
      <w:r w:rsidR="00787371" w:rsidRPr="00A85B4E">
        <w:rPr>
          <w:color w:val="0070C0"/>
        </w:rPr>
        <w:t xml:space="preserve">, utilizing a variety of outreach methods. </w:t>
      </w:r>
      <w:r w:rsidRPr="00A85B4E">
        <w:rPr>
          <w:color w:val="0070C0"/>
        </w:rPr>
        <w:t xml:space="preserve"> </w:t>
      </w:r>
      <w:r w:rsidR="00A85B4E" w:rsidRPr="00A85B4E">
        <w:rPr>
          <w:color w:val="0070C0"/>
        </w:rPr>
        <w:t>Campus members were</w:t>
      </w:r>
      <w:r w:rsidR="00787371" w:rsidRPr="00A85B4E">
        <w:rPr>
          <w:color w:val="0070C0"/>
        </w:rPr>
        <w:t xml:space="preserve"> well informed</w:t>
      </w:r>
      <w:r w:rsidRPr="00A85B4E">
        <w:rPr>
          <w:color w:val="0070C0"/>
        </w:rPr>
        <w:t xml:space="preserve"> </w:t>
      </w:r>
      <w:r w:rsidR="00D03EDF" w:rsidRPr="00A85B4E">
        <w:rPr>
          <w:color w:val="0070C0"/>
        </w:rPr>
        <w:t>about how to</w:t>
      </w:r>
      <w:r w:rsidR="00245C8A" w:rsidRPr="00A85B4E">
        <w:rPr>
          <w:color w:val="0070C0"/>
        </w:rPr>
        <w:t xml:space="preserve"> reduce their </w:t>
      </w:r>
      <w:r w:rsidR="00A85B4E" w:rsidRPr="00A85B4E">
        <w:rPr>
          <w:color w:val="0070C0"/>
        </w:rPr>
        <w:t>foodprint –</w:t>
      </w:r>
      <w:r w:rsidR="00245C8A" w:rsidRPr="00A85B4E">
        <w:rPr>
          <w:color w:val="0070C0"/>
        </w:rPr>
        <w:t xml:space="preserve"> eating local, passing on packaging, recycling and composting, and taking only </w:t>
      </w:r>
      <w:r w:rsidR="00A57531" w:rsidRPr="00A85B4E">
        <w:rPr>
          <w:color w:val="0070C0"/>
        </w:rPr>
        <w:t xml:space="preserve">the amount they </w:t>
      </w:r>
      <w:r w:rsidR="00A85B4E">
        <w:rPr>
          <w:color w:val="0070C0"/>
        </w:rPr>
        <w:t>can</w:t>
      </w:r>
      <w:r w:rsidR="00A57531" w:rsidRPr="00A85B4E">
        <w:rPr>
          <w:color w:val="0070C0"/>
        </w:rPr>
        <w:t xml:space="preserve"> </w:t>
      </w:r>
      <w:r w:rsidR="00245C8A" w:rsidRPr="00A85B4E">
        <w:rPr>
          <w:color w:val="0070C0"/>
        </w:rPr>
        <w:t>eat</w:t>
      </w:r>
      <w:r w:rsidRPr="00A85B4E">
        <w:rPr>
          <w:color w:val="0070C0"/>
        </w:rPr>
        <w:t xml:space="preserve">. </w:t>
      </w:r>
      <w:r w:rsidR="00D03EDF" w:rsidRPr="00A85B4E">
        <w:rPr>
          <w:color w:val="0070C0"/>
        </w:rPr>
        <w:t xml:space="preserve">The campus community was receptive to the sustainability messaging, especially the information about </w:t>
      </w:r>
      <w:r w:rsidR="00B16301" w:rsidRPr="00A85B4E">
        <w:rPr>
          <w:color w:val="0070C0"/>
        </w:rPr>
        <w:t xml:space="preserve">local sourcing.  </w:t>
      </w:r>
    </w:p>
    <w:p w14:paraId="6CD864BA" w14:textId="77777777" w:rsidR="008D318F" w:rsidRPr="00A85B4E" w:rsidRDefault="0036103E" w:rsidP="00D00923">
      <w:pPr>
        <w:spacing w:before="200" w:after="300" w:line="240" w:lineRule="auto"/>
        <w:rPr>
          <w:color w:val="0070C0"/>
        </w:rPr>
      </w:pPr>
      <w:r w:rsidRPr="00A85B4E">
        <w:rPr>
          <w:color w:val="0070C0"/>
        </w:rPr>
        <w:t xml:space="preserve">Partnerships </w:t>
      </w:r>
      <w:r w:rsidR="009522F2" w:rsidRPr="00A85B4E">
        <w:rPr>
          <w:color w:val="0070C0"/>
        </w:rPr>
        <w:t xml:space="preserve">were also </w:t>
      </w:r>
      <w:r w:rsidR="00B366F8" w:rsidRPr="00A85B4E">
        <w:rPr>
          <w:color w:val="0070C0"/>
        </w:rPr>
        <w:t xml:space="preserve">a </w:t>
      </w:r>
      <w:r w:rsidR="009522F2" w:rsidRPr="00A85B4E">
        <w:rPr>
          <w:color w:val="0070C0"/>
        </w:rPr>
        <w:t xml:space="preserve">key strategy in executing the program and a factor that continues to drive its success. </w:t>
      </w:r>
      <w:r w:rsidRPr="00A85B4E">
        <w:rPr>
          <w:color w:val="0070C0"/>
        </w:rPr>
        <w:t xml:space="preserve"> </w:t>
      </w:r>
      <w:r w:rsidR="004A59BF" w:rsidRPr="00A85B4E">
        <w:rPr>
          <w:color w:val="0070C0"/>
        </w:rPr>
        <w:t xml:space="preserve">The </w:t>
      </w:r>
      <w:r w:rsidR="00245C8A" w:rsidRPr="00A85B4E">
        <w:rPr>
          <w:color w:val="0070C0"/>
        </w:rPr>
        <w:t>sustainable dining</w:t>
      </w:r>
      <w:r w:rsidR="004A59BF" w:rsidRPr="00A85B4E">
        <w:rPr>
          <w:color w:val="0070C0"/>
        </w:rPr>
        <w:t xml:space="preserve"> movement </w:t>
      </w:r>
      <w:r w:rsidR="009522F2" w:rsidRPr="00A85B4E">
        <w:rPr>
          <w:color w:val="0070C0"/>
        </w:rPr>
        <w:t xml:space="preserve">represents a cross-functional university effort – one that has helped </w:t>
      </w:r>
      <w:r w:rsidR="004A59BF" w:rsidRPr="00A85B4E">
        <w:rPr>
          <w:color w:val="0070C0"/>
        </w:rPr>
        <w:t xml:space="preserve">convey Campus Dining’s commitment to the </w:t>
      </w:r>
      <w:r w:rsidR="00F03B69" w:rsidRPr="00A85B4E">
        <w:rPr>
          <w:color w:val="0070C0"/>
        </w:rPr>
        <w:t xml:space="preserve">university as a whole </w:t>
      </w:r>
      <w:r w:rsidR="004A59BF" w:rsidRPr="00A85B4E">
        <w:rPr>
          <w:color w:val="0070C0"/>
        </w:rPr>
        <w:t xml:space="preserve">and Cal Poly’s future.  </w:t>
      </w:r>
      <w:r w:rsidR="00B16301" w:rsidRPr="00A85B4E">
        <w:rPr>
          <w:color w:val="0070C0"/>
        </w:rPr>
        <w:t xml:space="preserve"> </w:t>
      </w:r>
      <w:r w:rsidR="004A59BF" w:rsidRPr="00A85B4E">
        <w:rPr>
          <w:color w:val="0070C0"/>
        </w:rPr>
        <w:t xml:space="preserve">In this way, Campus Dining </w:t>
      </w:r>
      <w:r w:rsidR="00F03B69" w:rsidRPr="00A85B4E">
        <w:rPr>
          <w:color w:val="0070C0"/>
        </w:rPr>
        <w:t xml:space="preserve">also </w:t>
      </w:r>
      <w:r w:rsidR="004A59BF" w:rsidRPr="00A85B4E">
        <w:rPr>
          <w:color w:val="0070C0"/>
        </w:rPr>
        <w:t xml:space="preserve">demonstrated its ongoing pledge to the </w:t>
      </w:r>
      <w:r w:rsidR="00F03B69" w:rsidRPr="00A85B4E">
        <w:rPr>
          <w:color w:val="0070C0"/>
        </w:rPr>
        <w:t>university’s</w:t>
      </w:r>
      <w:r w:rsidR="004A59BF" w:rsidRPr="00A85B4E">
        <w:rPr>
          <w:color w:val="0070C0"/>
        </w:rPr>
        <w:t xml:space="preserve"> environmental, economic and social </w:t>
      </w:r>
      <w:r w:rsidR="00F03B69" w:rsidRPr="00A85B4E">
        <w:rPr>
          <w:color w:val="0070C0"/>
        </w:rPr>
        <w:t>wellbeing</w:t>
      </w:r>
      <w:r w:rsidR="008D318F" w:rsidRPr="00A85B4E">
        <w:rPr>
          <w:color w:val="0070C0"/>
        </w:rPr>
        <w:t>.</w:t>
      </w:r>
      <w:r w:rsidR="004A59BF" w:rsidRPr="00A85B4E">
        <w:rPr>
          <w:color w:val="0070C0"/>
        </w:rPr>
        <w:t xml:space="preserve"> (</w:t>
      </w:r>
      <w:r w:rsidR="00A57531" w:rsidRPr="00A85B4E">
        <w:rPr>
          <w:color w:val="0070C0"/>
        </w:rPr>
        <w:t>200</w:t>
      </w:r>
      <w:r w:rsidR="004A59BF" w:rsidRPr="00A85B4E">
        <w:rPr>
          <w:color w:val="0070C0"/>
        </w:rPr>
        <w:t>)</w:t>
      </w:r>
    </w:p>
    <w:p w14:paraId="449D2370" w14:textId="77777777" w:rsidR="000754B4" w:rsidRDefault="000754B4" w:rsidP="000754B4">
      <w:r>
        <w:rPr>
          <w:b/>
        </w:rPr>
        <w:t>Collaborative design and implementation</w:t>
      </w:r>
      <w:r>
        <w:t xml:space="preserve"> (word limit: 200)</w:t>
      </w:r>
    </w:p>
    <w:p w14:paraId="5B6560DE" w14:textId="77777777" w:rsidR="009E771E" w:rsidRPr="000F79F7" w:rsidRDefault="00140567" w:rsidP="009E771E">
      <w:pPr>
        <w:spacing w:after="0" w:line="240" w:lineRule="auto"/>
        <w:rPr>
          <w:color w:val="0070C0"/>
          <w:highlight w:val="white"/>
        </w:rPr>
      </w:pPr>
      <w:r w:rsidRPr="000F79F7">
        <w:rPr>
          <w:color w:val="0070C0"/>
          <w:highlight w:val="white"/>
        </w:rPr>
        <w:t>To maintain food sustainability on campus</w:t>
      </w:r>
      <w:r w:rsidR="00C35B23" w:rsidRPr="000F79F7">
        <w:rPr>
          <w:color w:val="0070C0"/>
          <w:highlight w:val="white"/>
        </w:rPr>
        <w:t>, it</w:t>
      </w:r>
      <w:r w:rsidRPr="000F79F7">
        <w:rPr>
          <w:color w:val="0070C0"/>
          <w:highlight w:val="white"/>
        </w:rPr>
        <w:t xml:space="preserve"> takes</w:t>
      </w:r>
      <w:r w:rsidR="009869A9" w:rsidRPr="000F79F7">
        <w:rPr>
          <w:color w:val="0070C0"/>
          <w:highlight w:val="white"/>
        </w:rPr>
        <w:t xml:space="preserve"> </w:t>
      </w:r>
      <w:r w:rsidRPr="000F79F7">
        <w:rPr>
          <w:color w:val="0070C0"/>
          <w:highlight w:val="white"/>
        </w:rPr>
        <w:t xml:space="preserve">a </w:t>
      </w:r>
      <w:r w:rsidR="009869A9" w:rsidRPr="000F79F7">
        <w:rPr>
          <w:color w:val="0070C0"/>
          <w:highlight w:val="white"/>
        </w:rPr>
        <w:t>concerted effort</w:t>
      </w:r>
      <w:r w:rsidRPr="000F79F7">
        <w:rPr>
          <w:color w:val="0070C0"/>
          <w:highlight w:val="white"/>
        </w:rPr>
        <w:t xml:space="preserve"> from all </w:t>
      </w:r>
      <w:r w:rsidR="00C35B23" w:rsidRPr="000F79F7">
        <w:rPr>
          <w:color w:val="0070C0"/>
          <w:highlight w:val="white"/>
        </w:rPr>
        <w:t>stakeholders</w:t>
      </w:r>
      <w:r w:rsidRPr="000F79F7">
        <w:rPr>
          <w:color w:val="0070C0"/>
          <w:highlight w:val="white"/>
        </w:rPr>
        <w:t xml:space="preserve">. </w:t>
      </w:r>
      <w:r w:rsidR="009E771E" w:rsidRPr="000F79F7">
        <w:rPr>
          <w:color w:val="0070C0"/>
          <w:highlight w:val="white"/>
        </w:rPr>
        <w:t xml:space="preserve">A primary benefit of </w:t>
      </w:r>
      <w:r w:rsidR="00E740BF" w:rsidRPr="000F79F7">
        <w:rPr>
          <w:color w:val="0070C0"/>
          <w:highlight w:val="white"/>
        </w:rPr>
        <w:t>C</w:t>
      </w:r>
      <w:r w:rsidR="00245C8A" w:rsidRPr="000F79F7">
        <w:rPr>
          <w:color w:val="0070C0"/>
          <w:highlight w:val="white"/>
        </w:rPr>
        <w:t>ampus Dining’s sustainability</w:t>
      </w:r>
      <w:r w:rsidR="009E771E" w:rsidRPr="000F79F7">
        <w:rPr>
          <w:color w:val="0070C0"/>
          <w:highlight w:val="white"/>
        </w:rPr>
        <w:t xml:space="preserve"> program was the collaboration it fostered with various campus departments, organizations and student clubs.</w:t>
      </w:r>
      <w:r w:rsidRPr="000F79F7">
        <w:rPr>
          <w:color w:val="0070C0"/>
          <w:highlight w:val="white"/>
        </w:rPr>
        <w:t xml:space="preserve"> </w:t>
      </w:r>
      <w:r w:rsidR="009E771E" w:rsidRPr="000F79F7">
        <w:rPr>
          <w:color w:val="0070C0"/>
          <w:highlight w:val="white"/>
        </w:rPr>
        <w:t xml:space="preserve">Working together, great strides were made to educate the campus community on food sustainability.  </w:t>
      </w:r>
    </w:p>
    <w:p w14:paraId="5B42150A" w14:textId="77777777" w:rsidR="003955DB" w:rsidRPr="000F79F7" w:rsidRDefault="003955DB" w:rsidP="009E771E">
      <w:pPr>
        <w:spacing w:after="0" w:line="240" w:lineRule="auto"/>
        <w:rPr>
          <w:color w:val="0070C0"/>
          <w:highlight w:val="white"/>
        </w:rPr>
      </w:pPr>
    </w:p>
    <w:p w14:paraId="112E0C28" w14:textId="77777777" w:rsidR="009E771E" w:rsidRPr="000F79F7" w:rsidRDefault="006A79AC" w:rsidP="009E771E">
      <w:pPr>
        <w:spacing w:after="0" w:line="240" w:lineRule="auto"/>
        <w:rPr>
          <w:color w:val="0070C0"/>
        </w:rPr>
      </w:pPr>
      <w:r w:rsidRPr="000F79F7">
        <w:rPr>
          <w:color w:val="0070C0"/>
          <w:highlight w:val="white"/>
        </w:rPr>
        <w:t>These coalitions</w:t>
      </w:r>
      <w:r w:rsidR="00BF00C5" w:rsidRPr="000F79F7">
        <w:rPr>
          <w:color w:val="0070C0"/>
          <w:highlight w:val="white"/>
        </w:rPr>
        <w:t xml:space="preserve"> furthered the program’s reach and impact. The partnerships</w:t>
      </w:r>
      <w:r w:rsidR="009E771E" w:rsidRPr="000F79F7">
        <w:rPr>
          <w:color w:val="0070C0"/>
          <w:highlight w:val="white"/>
        </w:rPr>
        <w:t xml:space="preserve"> led to the addition of zero waste stations in all dining facilities.</w:t>
      </w:r>
      <w:r w:rsidR="003A2251" w:rsidRPr="000F79F7">
        <w:rPr>
          <w:color w:val="0070C0"/>
          <w:highlight w:val="white"/>
        </w:rPr>
        <w:t xml:space="preserve"> They inspired faculty and student projects on food sustainability, providing many learn by doing opportunities. </w:t>
      </w:r>
      <w:r w:rsidR="009E771E" w:rsidRPr="000F79F7">
        <w:rPr>
          <w:color w:val="0070C0"/>
          <w:highlight w:val="white"/>
        </w:rPr>
        <w:t xml:space="preserve"> </w:t>
      </w:r>
      <w:r w:rsidR="003A2251" w:rsidRPr="000F79F7">
        <w:rPr>
          <w:color w:val="0070C0"/>
        </w:rPr>
        <w:t>One particular</w:t>
      </w:r>
      <w:r w:rsidR="00C35B23" w:rsidRPr="000F79F7">
        <w:rPr>
          <w:color w:val="0070C0"/>
        </w:rPr>
        <w:t>ly</w:t>
      </w:r>
      <w:r w:rsidR="003A2251" w:rsidRPr="000F79F7">
        <w:rPr>
          <w:color w:val="0070C0"/>
        </w:rPr>
        <w:t xml:space="preserve"> impactful project was led by </w:t>
      </w:r>
      <w:r w:rsidR="00140567" w:rsidRPr="000F79F7">
        <w:rPr>
          <w:color w:val="0070C0"/>
        </w:rPr>
        <w:t xml:space="preserve">a student from Cal Poly’s </w:t>
      </w:r>
      <w:r w:rsidR="003A2251" w:rsidRPr="000F79F7">
        <w:rPr>
          <w:color w:val="0070C0"/>
        </w:rPr>
        <w:t>Sustainability Club</w:t>
      </w:r>
      <w:r w:rsidR="00C35B23" w:rsidRPr="000F79F7">
        <w:rPr>
          <w:color w:val="0070C0"/>
        </w:rPr>
        <w:t>. She</w:t>
      </w:r>
      <w:r w:rsidR="00140567" w:rsidRPr="000F79F7">
        <w:rPr>
          <w:color w:val="0070C0"/>
        </w:rPr>
        <w:t xml:space="preserve"> created 3-</w:t>
      </w:r>
      <w:r w:rsidR="00C35B23" w:rsidRPr="000F79F7">
        <w:rPr>
          <w:color w:val="0070C0"/>
        </w:rPr>
        <w:t>D</w:t>
      </w:r>
      <w:r w:rsidR="00140567" w:rsidRPr="000F79F7">
        <w:rPr>
          <w:color w:val="0070C0"/>
        </w:rPr>
        <w:t xml:space="preserve"> signage</w:t>
      </w:r>
      <w:r w:rsidR="003A2251" w:rsidRPr="000F79F7">
        <w:rPr>
          <w:color w:val="0070C0"/>
        </w:rPr>
        <w:t xml:space="preserve"> of actual dining packaging to inform diners where to dispose of their items</w:t>
      </w:r>
      <w:r w:rsidR="00140567" w:rsidRPr="000F79F7">
        <w:rPr>
          <w:color w:val="0070C0"/>
        </w:rPr>
        <w:t>, lowering waste stream contamination</w:t>
      </w:r>
      <w:r w:rsidR="003A2251" w:rsidRPr="000F79F7">
        <w:rPr>
          <w:color w:val="0070C0"/>
        </w:rPr>
        <w:t>.</w:t>
      </w:r>
    </w:p>
    <w:p w14:paraId="2E95271C" w14:textId="77777777" w:rsidR="003955DB" w:rsidRPr="000F79F7" w:rsidRDefault="003955DB" w:rsidP="009E771E">
      <w:pPr>
        <w:spacing w:after="0" w:line="240" w:lineRule="auto"/>
        <w:rPr>
          <w:color w:val="0070C0"/>
        </w:rPr>
      </w:pPr>
    </w:p>
    <w:p w14:paraId="2B0A2913" w14:textId="77777777" w:rsidR="00DE0017" w:rsidRPr="000F79F7" w:rsidRDefault="00BF00C5" w:rsidP="000754B4">
      <w:pPr>
        <w:rPr>
          <w:color w:val="0070C0"/>
        </w:rPr>
      </w:pPr>
      <w:r w:rsidRPr="000F79F7">
        <w:rPr>
          <w:color w:val="0070C0"/>
          <w:highlight w:val="white"/>
        </w:rPr>
        <w:t>The</w:t>
      </w:r>
      <w:r w:rsidR="009869A9" w:rsidRPr="000F79F7">
        <w:rPr>
          <w:color w:val="0070C0"/>
          <w:highlight w:val="white"/>
        </w:rPr>
        <w:t xml:space="preserve"> Campus Dining</w:t>
      </w:r>
      <w:r w:rsidRPr="000F79F7">
        <w:rPr>
          <w:color w:val="0070C0"/>
          <w:highlight w:val="white"/>
        </w:rPr>
        <w:t xml:space="preserve"> </w:t>
      </w:r>
      <w:r w:rsidR="00E740BF" w:rsidRPr="000F79F7">
        <w:rPr>
          <w:color w:val="0070C0"/>
          <w:highlight w:val="white"/>
        </w:rPr>
        <w:t>sustainabili</w:t>
      </w:r>
      <w:r w:rsidR="00245C8A" w:rsidRPr="000F79F7">
        <w:rPr>
          <w:color w:val="0070C0"/>
          <w:highlight w:val="white"/>
        </w:rPr>
        <w:t>ty</w:t>
      </w:r>
      <w:r w:rsidRPr="000F79F7">
        <w:rPr>
          <w:color w:val="0070C0"/>
          <w:highlight w:val="white"/>
        </w:rPr>
        <w:t xml:space="preserve"> </w:t>
      </w:r>
      <w:r w:rsidR="009869A9" w:rsidRPr="000F79F7">
        <w:rPr>
          <w:color w:val="0070C0"/>
          <w:highlight w:val="white"/>
        </w:rPr>
        <w:t>program</w:t>
      </w:r>
      <w:r w:rsidRPr="000F79F7">
        <w:rPr>
          <w:color w:val="0070C0"/>
          <w:highlight w:val="white"/>
        </w:rPr>
        <w:t xml:space="preserve"> also contributed to more effective</w:t>
      </w:r>
      <w:r w:rsidR="009E771E" w:rsidRPr="000F79F7">
        <w:rPr>
          <w:color w:val="0070C0"/>
          <w:highlight w:val="white"/>
        </w:rPr>
        <w:t xml:space="preserve"> </w:t>
      </w:r>
      <w:r w:rsidR="009869A9" w:rsidRPr="000F79F7">
        <w:rPr>
          <w:color w:val="0070C0"/>
        </w:rPr>
        <w:t>p</w:t>
      </w:r>
      <w:r w:rsidR="009E771E" w:rsidRPr="000F79F7">
        <w:rPr>
          <w:color w:val="0070C0"/>
        </w:rPr>
        <w:t>ractices</w:t>
      </w:r>
      <w:r w:rsidR="009869A9" w:rsidRPr="000F79F7">
        <w:rPr>
          <w:color w:val="0070C0"/>
        </w:rPr>
        <w:t xml:space="preserve"> beyond dining venues. For example, </w:t>
      </w:r>
      <w:r w:rsidR="004E38AE" w:rsidRPr="000F79F7">
        <w:rPr>
          <w:color w:val="0070C0"/>
        </w:rPr>
        <w:t>z</w:t>
      </w:r>
      <w:r w:rsidR="009869A9" w:rsidRPr="000F79F7">
        <w:rPr>
          <w:color w:val="0070C0"/>
        </w:rPr>
        <w:t xml:space="preserve">ero </w:t>
      </w:r>
      <w:r w:rsidR="004E38AE" w:rsidRPr="000F79F7">
        <w:rPr>
          <w:color w:val="0070C0"/>
        </w:rPr>
        <w:t>w</w:t>
      </w:r>
      <w:r w:rsidR="009869A9" w:rsidRPr="000F79F7">
        <w:rPr>
          <w:color w:val="0070C0"/>
        </w:rPr>
        <w:t xml:space="preserve">aste events have </w:t>
      </w:r>
      <w:r w:rsidR="009E771E" w:rsidRPr="000F79F7">
        <w:rPr>
          <w:color w:val="0070C0"/>
        </w:rPr>
        <w:t xml:space="preserve">been put in place. Catering services use a food waste equation to </w:t>
      </w:r>
      <w:r w:rsidR="00CE79D3" w:rsidRPr="000F79F7">
        <w:rPr>
          <w:color w:val="0070C0"/>
        </w:rPr>
        <w:t>reduce</w:t>
      </w:r>
      <w:r w:rsidR="009E771E" w:rsidRPr="000F79F7">
        <w:rPr>
          <w:color w:val="0070C0"/>
        </w:rPr>
        <w:t xml:space="preserve"> waste and </w:t>
      </w:r>
      <w:r w:rsidR="00CE79D3" w:rsidRPr="000F79F7">
        <w:rPr>
          <w:color w:val="0070C0"/>
        </w:rPr>
        <w:t>locally compost any</w:t>
      </w:r>
      <w:r w:rsidR="009E771E" w:rsidRPr="000F79F7">
        <w:rPr>
          <w:color w:val="0070C0"/>
        </w:rPr>
        <w:t xml:space="preserve"> leftover food scraps</w:t>
      </w:r>
      <w:r w:rsidR="00CE79D3" w:rsidRPr="000F79F7">
        <w:rPr>
          <w:color w:val="0070C0"/>
        </w:rPr>
        <w:t xml:space="preserve"> from events</w:t>
      </w:r>
      <w:r w:rsidR="009E771E" w:rsidRPr="000F79F7">
        <w:rPr>
          <w:color w:val="0070C0"/>
        </w:rPr>
        <w:t xml:space="preserve">. </w:t>
      </w:r>
      <w:r w:rsidR="00CE79D3" w:rsidRPr="000F79F7">
        <w:rPr>
          <w:color w:val="0070C0"/>
        </w:rPr>
        <w:t xml:space="preserve">Partnerships in the local community have also helped further Cal Poly’s food sustainability systems. In addition to the products </w:t>
      </w:r>
      <w:r w:rsidR="000F79F7" w:rsidRPr="000F79F7">
        <w:rPr>
          <w:color w:val="0070C0"/>
        </w:rPr>
        <w:t>D</w:t>
      </w:r>
      <w:r w:rsidR="00CE79D3" w:rsidRPr="000F79F7">
        <w:rPr>
          <w:color w:val="0070C0"/>
        </w:rPr>
        <w:t>ining purchases from local, organic farms and producers, campus markets sel</w:t>
      </w:r>
      <w:r w:rsidR="009869A9" w:rsidRPr="000F79F7">
        <w:rPr>
          <w:color w:val="0070C0"/>
        </w:rPr>
        <w:t xml:space="preserve">l several products from locally </w:t>
      </w:r>
      <w:r w:rsidR="00CE79D3" w:rsidRPr="000F79F7">
        <w:rPr>
          <w:color w:val="0070C0"/>
        </w:rPr>
        <w:t>owned businesses. (</w:t>
      </w:r>
      <w:r w:rsidR="004E38AE" w:rsidRPr="000F79F7">
        <w:rPr>
          <w:color w:val="0070C0"/>
        </w:rPr>
        <w:t>200</w:t>
      </w:r>
      <w:r w:rsidR="00CE79D3" w:rsidRPr="000F79F7">
        <w:rPr>
          <w:color w:val="0070C0"/>
        </w:rPr>
        <w:t>)</w:t>
      </w:r>
    </w:p>
    <w:p w14:paraId="3FD697D1" w14:textId="77777777" w:rsidR="00E740BF" w:rsidRDefault="00E740BF" w:rsidP="000754B4">
      <w:pPr>
        <w:rPr>
          <w:b/>
        </w:rPr>
      </w:pPr>
    </w:p>
    <w:p w14:paraId="268B0591" w14:textId="77777777" w:rsidR="000754B4" w:rsidRDefault="000754B4" w:rsidP="000754B4">
      <w:r>
        <w:rPr>
          <w:b/>
        </w:rPr>
        <w:t>Education and outreach</w:t>
      </w:r>
      <w:r>
        <w:t xml:space="preserve"> (word limit: 200)</w:t>
      </w:r>
    </w:p>
    <w:p w14:paraId="3E6160F2" w14:textId="77777777" w:rsidR="00380AA9" w:rsidRPr="000F79F7" w:rsidRDefault="008540BC" w:rsidP="00295406">
      <w:pPr>
        <w:spacing w:after="0" w:line="240" w:lineRule="auto"/>
        <w:rPr>
          <w:color w:val="0070C0"/>
          <w:highlight w:val="white"/>
        </w:rPr>
      </w:pPr>
      <w:r w:rsidRPr="000F79F7">
        <w:rPr>
          <w:color w:val="0070C0"/>
          <w:highlight w:val="white"/>
        </w:rPr>
        <w:t>Education</w:t>
      </w:r>
      <w:r w:rsidR="00380AA9" w:rsidRPr="000F79F7">
        <w:rPr>
          <w:color w:val="0070C0"/>
          <w:highlight w:val="white"/>
        </w:rPr>
        <w:t xml:space="preserve"> and outreach</w:t>
      </w:r>
      <w:r w:rsidRPr="000F79F7">
        <w:rPr>
          <w:color w:val="0070C0"/>
          <w:highlight w:val="white"/>
        </w:rPr>
        <w:t xml:space="preserve"> were</w:t>
      </w:r>
      <w:r w:rsidR="00380AA9" w:rsidRPr="000F79F7">
        <w:rPr>
          <w:color w:val="0070C0"/>
          <w:highlight w:val="white"/>
        </w:rPr>
        <w:t xml:space="preserve"> central to </w:t>
      </w:r>
      <w:r w:rsidRPr="000F79F7">
        <w:rPr>
          <w:color w:val="0070C0"/>
          <w:highlight w:val="white"/>
        </w:rPr>
        <w:t xml:space="preserve">Campus Dining’s food sustainability </w:t>
      </w:r>
      <w:r w:rsidR="00380AA9" w:rsidRPr="000F79F7">
        <w:rPr>
          <w:color w:val="0070C0"/>
          <w:highlight w:val="white"/>
        </w:rPr>
        <w:t xml:space="preserve">effort.  From inception to implementation, </w:t>
      </w:r>
      <w:r w:rsidR="007713C2" w:rsidRPr="000F79F7">
        <w:rPr>
          <w:color w:val="0070C0"/>
          <w:highlight w:val="white"/>
        </w:rPr>
        <w:t>the program was audience-driven</w:t>
      </w:r>
      <w:r w:rsidR="00380AA9" w:rsidRPr="000F79F7">
        <w:rPr>
          <w:color w:val="0070C0"/>
          <w:highlight w:val="white"/>
        </w:rPr>
        <w:t xml:space="preserve">. </w:t>
      </w:r>
      <w:r w:rsidR="00E740BF" w:rsidRPr="000F79F7">
        <w:rPr>
          <w:color w:val="0070C0"/>
          <w:highlight w:val="white"/>
        </w:rPr>
        <w:t xml:space="preserve">Although the sustainability </w:t>
      </w:r>
      <w:r w:rsidR="00DA4B70" w:rsidRPr="000F79F7">
        <w:rPr>
          <w:color w:val="0070C0"/>
          <w:highlight w:val="white"/>
        </w:rPr>
        <w:t>messaging was consistent, outreach methods were diverse</w:t>
      </w:r>
      <w:r w:rsidR="007713C2" w:rsidRPr="000F79F7">
        <w:rPr>
          <w:color w:val="0070C0"/>
          <w:highlight w:val="white"/>
        </w:rPr>
        <w:t xml:space="preserve"> – to reach the right people with the right information</w:t>
      </w:r>
      <w:r w:rsidR="00DA4B70" w:rsidRPr="000F79F7">
        <w:rPr>
          <w:color w:val="0070C0"/>
          <w:highlight w:val="white"/>
        </w:rPr>
        <w:t xml:space="preserve">. In addition to </w:t>
      </w:r>
      <w:r w:rsidR="00A91B92" w:rsidRPr="000F79F7">
        <w:rPr>
          <w:color w:val="0070C0"/>
          <w:highlight w:val="white"/>
        </w:rPr>
        <w:t xml:space="preserve">the engagement at </w:t>
      </w:r>
      <w:r w:rsidR="00E740BF" w:rsidRPr="000F79F7">
        <w:rPr>
          <w:color w:val="0070C0"/>
          <w:highlight w:val="white"/>
        </w:rPr>
        <w:t>multiple</w:t>
      </w:r>
      <w:r w:rsidR="00A91B92" w:rsidRPr="000F79F7">
        <w:rPr>
          <w:color w:val="0070C0"/>
          <w:highlight w:val="white"/>
        </w:rPr>
        <w:t xml:space="preserve"> event</w:t>
      </w:r>
      <w:r w:rsidR="00E740BF" w:rsidRPr="000F79F7">
        <w:rPr>
          <w:color w:val="0070C0"/>
          <w:highlight w:val="white"/>
        </w:rPr>
        <w:t>s</w:t>
      </w:r>
      <w:r w:rsidR="00DA4B70" w:rsidRPr="000F79F7">
        <w:rPr>
          <w:color w:val="0070C0"/>
          <w:highlight w:val="white"/>
        </w:rPr>
        <w:t xml:space="preserve">, </w:t>
      </w:r>
      <w:r w:rsidR="00A91B92" w:rsidRPr="000F79F7">
        <w:rPr>
          <w:color w:val="0070C0"/>
          <w:highlight w:val="white"/>
        </w:rPr>
        <w:t>messaging was spread</w:t>
      </w:r>
      <w:r w:rsidR="00DA4B70" w:rsidRPr="000F79F7">
        <w:rPr>
          <w:color w:val="0070C0"/>
          <w:highlight w:val="white"/>
        </w:rPr>
        <w:t xml:space="preserve"> across </w:t>
      </w:r>
      <w:r w:rsidR="00A91B92" w:rsidRPr="000F79F7">
        <w:rPr>
          <w:color w:val="0070C0"/>
          <w:highlight w:val="white"/>
        </w:rPr>
        <w:t>many other</w:t>
      </w:r>
      <w:r w:rsidR="00DA4B70" w:rsidRPr="000F79F7">
        <w:rPr>
          <w:color w:val="0070C0"/>
          <w:highlight w:val="white"/>
        </w:rPr>
        <w:t xml:space="preserve"> campus channels. </w:t>
      </w:r>
    </w:p>
    <w:p w14:paraId="38D0F284" w14:textId="77777777" w:rsidR="00574080" w:rsidRPr="000F79F7" w:rsidRDefault="00574080" w:rsidP="00295406">
      <w:pPr>
        <w:spacing w:after="0" w:line="240" w:lineRule="auto"/>
        <w:rPr>
          <w:color w:val="0070C0"/>
          <w:highlight w:val="white"/>
        </w:rPr>
      </w:pPr>
    </w:p>
    <w:p w14:paraId="42F47A2F" w14:textId="77777777" w:rsidR="00760194" w:rsidRPr="000F79F7" w:rsidRDefault="00E06D52" w:rsidP="00295406">
      <w:pPr>
        <w:spacing w:after="0" w:line="240" w:lineRule="auto"/>
        <w:rPr>
          <w:color w:val="0070C0"/>
          <w:highlight w:val="white"/>
        </w:rPr>
      </w:pPr>
      <w:r w:rsidRPr="000F79F7">
        <w:rPr>
          <w:color w:val="0070C0"/>
          <w:highlight w:val="white"/>
        </w:rPr>
        <w:t xml:space="preserve">An integrated </w:t>
      </w:r>
      <w:r w:rsidR="00E740BF" w:rsidRPr="000F79F7">
        <w:rPr>
          <w:i/>
          <w:color w:val="0070C0"/>
          <w:highlight w:val="white"/>
        </w:rPr>
        <w:t>Reduce Your Foodprint</w:t>
      </w:r>
      <w:r w:rsidR="00E740BF" w:rsidRPr="000F79F7">
        <w:rPr>
          <w:color w:val="0070C0"/>
          <w:highlight w:val="white"/>
        </w:rPr>
        <w:t xml:space="preserve"> marketing campaign was developed, which included a</w:t>
      </w:r>
      <w:r w:rsidR="00DA4B70" w:rsidRPr="000F79F7">
        <w:rPr>
          <w:color w:val="0070C0"/>
          <w:highlight w:val="white"/>
        </w:rPr>
        <w:t xml:space="preserve"> series of advertisements placed in the student newspaper, The Mustang News. These ads</w:t>
      </w:r>
      <w:r w:rsidRPr="000F79F7">
        <w:rPr>
          <w:color w:val="0070C0"/>
          <w:highlight w:val="white"/>
        </w:rPr>
        <w:t xml:space="preserve"> </w:t>
      </w:r>
      <w:r w:rsidR="00590F61" w:rsidRPr="000F79F7">
        <w:rPr>
          <w:color w:val="0070C0"/>
          <w:highlight w:val="white"/>
        </w:rPr>
        <w:t>literally “stepped”</w:t>
      </w:r>
      <w:r w:rsidRPr="000F79F7">
        <w:rPr>
          <w:color w:val="0070C0"/>
          <w:highlight w:val="white"/>
        </w:rPr>
        <w:t xml:space="preserve"> across the entire paper</w:t>
      </w:r>
      <w:r w:rsidR="00590F61" w:rsidRPr="000F79F7">
        <w:rPr>
          <w:color w:val="0070C0"/>
          <w:highlight w:val="white"/>
        </w:rPr>
        <w:t>, featuring tips</w:t>
      </w:r>
      <w:r w:rsidRPr="000F79F7">
        <w:rPr>
          <w:color w:val="0070C0"/>
          <w:highlight w:val="white"/>
        </w:rPr>
        <w:t xml:space="preserve"> on how to eat sustainably</w:t>
      </w:r>
      <w:r w:rsidR="00DA4B70" w:rsidRPr="000F79F7">
        <w:rPr>
          <w:color w:val="0070C0"/>
          <w:highlight w:val="white"/>
        </w:rPr>
        <w:t xml:space="preserve">. </w:t>
      </w:r>
      <w:r w:rsidR="008540BC" w:rsidRPr="000F79F7">
        <w:rPr>
          <w:color w:val="0070C0"/>
          <w:highlight w:val="white"/>
        </w:rPr>
        <w:t xml:space="preserve">A native advertisement </w:t>
      </w:r>
      <w:r w:rsidR="00140567" w:rsidRPr="000F79F7">
        <w:rPr>
          <w:color w:val="0070C0"/>
          <w:highlight w:val="white"/>
        </w:rPr>
        <w:t xml:space="preserve">that </w:t>
      </w:r>
      <w:r w:rsidR="008540BC" w:rsidRPr="000F79F7">
        <w:rPr>
          <w:color w:val="0070C0"/>
          <w:highlight w:val="white"/>
        </w:rPr>
        <w:t xml:space="preserve">quizzed students on how to sort their trash was </w:t>
      </w:r>
      <w:r w:rsidR="00CE50B1" w:rsidRPr="000F79F7">
        <w:rPr>
          <w:color w:val="0070C0"/>
          <w:highlight w:val="white"/>
        </w:rPr>
        <w:t xml:space="preserve">also </w:t>
      </w:r>
      <w:r w:rsidR="008540BC" w:rsidRPr="000F79F7">
        <w:rPr>
          <w:color w:val="0070C0"/>
          <w:highlight w:val="white"/>
        </w:rPr>
        <w:t>created</w:t>
      </w:r>
      <w:r w:rsidR="00CE50B1" w:rsidRPr="000F79F7">
        <w:rPr>
          <w:color w:val="0070C0"/>
          <w:highlight w:val="white"/>
        </w:rPr>
        <w:t>, winning</w:t>
      </w:r>
      <w:r w:rsidR="008540BC" w:rsidRPr="000F79F7">
        <w:rPr>
          <w:color w:val="0070C0"/>
          <w:highlight w:val="white"/>
        </w:rPr>
        <w:t xml:space="preserve"> national recognition.</w:t>
      </w:r>
      <w:r w:rsidRPr="000F79F7">
        <w:rPr>
          <w:color w:val="0070C0"/>
          <w:highlight w:val="white"/>
        </w:rPr>
        <w:t xml:space="preserve"> </w:t>
      </w:r>
      <w:r w:rsidR="00DA4B70" w:rsidRPr="000F79F7">
        <w:rPr>
          <w:color w:val="0070C0"/>
          <w:highlight w:val="white"/>
        </w:rPr>
        <w:t xml:space="preserve">Social </w:t>
      </w:r>
      <w:r w:rsidR="008540BC" w:rsidRPr="000F79F7">
        <w:rPr>
          <w:color w:val="0070C0"/>
          <w:highlight w:val="white"/>
        </w:rPr>
        <w:t>media was utilized to engage students with useful food sustainability facts</w:t>
      </w:r>
      <w:r w:rsidR="00DA4B70" w:rsidRPr="000F79F7">
        <w:rPr>
          <w:color w:val="0070C0"/>
          <w:highlight w:val="white"/>
        </w:rPr>
        <w:t xml:space="preserve"> </w:t>
      </w:r>
      <w:r w:rsidR="008540BC" w:rsidRPr="000F79F7">
        <w:rPr>
          <w:color w:val="0070C0"/>
          <w:highlight w:val="white"/>
        </w:rPr>
        <w:t xml:space="preserve">and tips. </w:t>
      </w:r>
      <w:r w:rsidR="00760194" w:rsidRPr="000F79F7">
        <w:rPr>
          <w:color w:val="0070C0"/>
          <w:highlight w:val="white"/>
        </w:rPr>
        <w:t>Campus Dining</w:t>
      </w:r>
      <w:r w:rsidR="008540BC" w:rsidRPr="000F79F7">
        <w:rPr>
          <w:color w:val="0070C0"/>
          <w:highlight w:val="white"/>
        </w:rPr>
        <w:t>’s website</w:t>
      </w:r>
      <w:r w:rsidR="00760194" w:rsidRPr="000F79F7">
        <w:rPr>
          <w:color w:val="0070C0"/>
          <w:highlight w:val="white"/>
        </w:rPr>
        <w:t xml:space="preserve"> also </w:t>
      </w:r>
      <w:r w:rsidR="008540BC" w:rsidRPr="000F79F7">
        <w:rPr>
          <w:color w:val="0070C0"/>
          <w:highlight w:val="white"/>
        </w:rPr>
        <w:t xml:space="preserve">featured the sustainability program prominently </w:t>
      </w:r>
      <w:r w:rsidRPr="000F79F7">
        <w:rPr>
          <w:color w:val="0070C0"/>
          <w:highlight w:val="white"/>
        </w:rPr>
        <w:t>for those seeking more information.</w:t>
      </w:r>
    </w:p>
    <w:p w14:paraId="38003ACF" w14:textId="77777777" w:rsidR="00574080" w:rsidRPr="000F79F7" w:rsidRDefault="00574080" w:rsidP="00295406">
      <w:pPr>
        <w:spacing w:after="0" w:line="240" w:lineRule="auto"/>
        <w:rPr>
          <w:color w:val="0070C0"/>
          <w:highlight w:val="white"/>
        </w:rPr>
      </w:pPr>
    </w:p>
    <w:p w14:paraId="30D0F943" w14:textId="77777777" w:rsidR="0053033D" w:rsidRDefault="00760194" w:rsidP="0053033D">
      <w:pPr>
        <w:spacing w:after="0" w:line="240" w:lineRule="auto"/>
        <w:rPr>
          <w:color w:val="0070C0"/>
        </w:rPr>
      </w:pPr>
      <w:r w:rsidRPr="000F79F7">
        <w:rPr>
          <w:color w:val="0070C0"/>
        </w:rPr>
        <w:t xml:space="preserve">The </w:t>
      </w:r>
      <w:r w:rsidR="004B682A" w:rsidRPr="000F79F7">
        <w:rPr>
          <w:i/>
          <w:color w:val="0070C0"/>
        </w:rPr>
        <w:t xml:space="preserve">Reduce Your Foodprint </w:t>
      </w:r>
      <w:r w:rsidR="004B682A" w:rsidRPr="000F79F7">
        <w:rPr>
          <w:color w:val="0070C0"/>
        </w:rPr>
        <w:t xml:space="preserve">message </w:t>
      </w:r>
      <w:r w:rsidR="007000E6" w:rsidRPr="000F79F7">
        <w:rPr>
          <w:color w:val="0070C0"/>
        </w:rPr>
        <w:t>was highly visible</w:t>
      </w:r>
      <w:r w:rsidRPr="000F79F7">
        <w:rPr>
          <w:color w:val="0070C0"/>
        </w:rPr>
        <w:t xml:space="preserve"> in all dining venues, on</w:t>
      </w:r>
      <w:r w:rsidR="000E34B0" w:rsidRPr="000F79F7">
        <w:rPr>
          <w:color w:val="0070C0"/>
        </w:rPr>
        <w:t xml:space="preserve"> signage displays and video monitors</w:t>
      </w:r>
      <w:r w:rsidR="007000E6" w:rsidRPr="000F79F7">
        <w:rPr>
          <w:color w:val="0070C0"/>
        </w:rPr>
        <w:t xml:space="preserve"> – it </w:t>
      </w:r>
      <w:r w:rsidR="004B682A" w:rsidRPr="000F79F7">
        <w:rPr>
          <w:color w:val="0070C0"/>
        </w:rPr>
        <w:t>was even</w:t>
      </w:r>
      <w:r w:rsidR="007000E6" w:rsidRPr="000F79F7">
        <w:rPr>
          <w:color w:val="0070C0"/>
        </w:rPr>
        <w:t xml:space="preserve"> turned into temporary tattoos that were distributed at </w:t>
      </w:r>
      <w:r w:rsidR="00E06D52" w:rsidRPr="000F79F7">
        <w:rPr>
          <w:color w:val="0070C0"/>
        </w:rPr>
        <w:t>events</w:t>
      </w:r>
      <w:r w:rsidR="007000E6" w:rsidRPr="000F79F7">
        <w:rPr>
          <w:color w:val="0070C0"/>
        </w:rPr>
        <w:t xml:space="preserve">. </w:t>
      </w:r>
      <w:r w:rsidRPr="000F79F7">
        <w:rPr>
          <w:color w:val="0070C0"/>
        </w:rPr>
        <w:t xml:space="preserve">Additional signage was created to </w:t>
      </w:r>
      <w:r w:rsidR="003F2BAB" w:rsidRPr="000F79F7">
        <w:rPr>
          <w:color w:val="0070C0"/>
        </w:rPr>
        <w:t xml:space="preserve">educate diners on </w:t>
      </w:r>
      <w:r w:rsidR="008540BC" w:rsidRPr="000F79F7">
        <w:rPr>
          <w:color w:val="0070C0"/>
        </w:rPr>
        <w:t>local</w:t>
      </w:r>
      <w:r w:rsidR="003A2251" w:rsidRPr="000F79F7">
        <w:rPr>
          <w:color w:val="0070C0"/>
        </w:rPr>
        <w:t xml:space="preserve"> food</w:t>
      </w:r>
      <w:r w:rsidR="008540BC" w:rsidRPr="000F79F7">
        <w:rPr>
          <w:color w:val="0070C0"/>
        </w:rPr>
        <w:t xml:space="preserve"> providers, </w:t>
      </w:r>
      <w:r w:rsidR="00E06D52" w:rsidRPr="000F79F7">
        <w:rPr>
          <w:color w:val="0070C0"/>
        </w:rPr>
        <w:t>what to compost and recycle</w:t>
      </w:r>
      <w:r w:rsidR="00A3244F">
        <w:rPr>
          <w:color w:val="0070C0"/>
        </w:rPr>
        <w:t xml:space="preserve"> and</w:t>
      </w:r>
      <w:r w:rsidR="00E06D52" w:rsidRPr="000F79F7">
        <w:rPr>
          <w:color w:val="0070C0"/>
        </w:rPr>
        <w:t xml:space="preserve"> </w:t>
      </w:r>
      <w:r w:rsidR="0053033D" w:rsidRPr="000F79F7">
        <w:rPr>
          <w:color w:val="0070C0"/>
        </w:rPr>
        <w:t xml:space="preserve">how to sort dishes to save water, and the benefits of reusable to-go packaging. </w:t>
      </w:r>
      <w:r w:rsidR="0053033D" w:rsidRPr="00BE494A">
        <w:rPr>
          <w:color w:val="0070C0"/>
        </w:rPr>
        <w:t>(</w:t>
      </w:r>
      <w:r w:rsidR="0053033D">
        <w:rPr>
          <w:color w:val="0070C0"/>
        </w:rPr>
        <w:t>198</w:t>
      </w:r>
      <w:r w:rsidR="0053033D" w:rsidRPr="00BE494A">
        <w:rPr>
          <w:color w:val="0070C0"/>
        </w:rPr>
        <w:t>)</w:t>
      </w:r>
    </w:p>
    <w:p w14:paraId="676DEEEA" w14:textId="34BF7AA6" w:rsidR="00295406" w:rsidRPr="00BE494A" w:rsidRDefault="00295406" w:rsidP="00295406">
      <w:pPr>
        <w:spacing w:after="0" w:line="240" w:lineRule="auto"/>
        <w:rPr>
          <w:color w:val="0070C0"/>
          <w:highlight w:val="white"/>
        </w:rPr>
      </w:pPr>
    </w:p>
    <w:p w14:paraId="7F7368C9" w14:textId="1CB22CF5" w:rsidR="000754B4" w:rsidRPr="006F6EF6" w:rsidRDefault="000754B4" w:rsidP="000754B4">
      <w:pPr>
        <w:rPr>
          <w:color w:val="FF0000"/>
        </w:rPr>
      </w:pPr>
      <w:r>
        <w:rPr>
          <w:b/>
        </w:rPr>
        <w:t>Project Cost</w:t>
      </w:r>
      <w:r>
        <w:t xml:space="preserve"> </w:t>
      </w:r>
    </w:p>
    <w:p w14:paraId="51A993B8" w14:textId="7EA26EE3" w:rsidR="00AD4F40" w:rsidRPr="00A3244F" w:rsidRDefault="000754B4" w:rsidP="00AD4F40">
      <w:pPr>
        <w:pStyle w:val="ListParagraph"/>
        <w:numPr>
          <w:ilvl w:val="0"/>
          <w:numId w:val="1"/>
        </w:numPr>
      </w:pPr>
      <w:r>
        <w:t>Total Project Cost</w:t>
      </w:r>
      <w:r w:rsidR="009C55E1">
        <w:rPr>
          <w:color w:val="0070C0"/>
        </w:rPr>
        <w:t xml:space="preserve"> </w:t>
      </w:r>
      <w:r w:rsidR="0053033D">
        <w:rPr>
          <w:color w:val="0070C0"/>
        </w:rPr>
        <w:t>–</w:t>
      </w:r>
      <w:r w:rsidR="00A3244F">
        <w:rPr>
          <w:color w:val="0070C0"/>
        </w:rPr>
        <w:t xml:space="preserve"> </w:t>
      </w:r>
      <w:r w:rsidR="0053033D">
        <w:rPr>
          <w:color w:val="0070C0"/>
        </w:rPr>
        <w:t>$39,700   (</w:t>
      </w:r>
      <w:r w:rsidR="00A3244F">
        <w:rPr>
          <w:color w:val="0070C0"/>
        </w:rPr>
        <w:t xml:space="preserve">$1800 marketing cost, </w:t>
      </w:r>
      <w:r w:rsidR="0053033D">
        <w:rPr>
          <w:color w:val="0070C0"/>
        </w:rPr>
        <w:t xml:space="preserve">$25,000 </w:t>
      </w:r>
      <w:r w:rsidR="00A3244F">
        <w:rPr>
          <w:color w:val="0070C0"/>
        </w:rPr>
        <w:t xml:space="preserve">Zero Waste </w:t>
      </w:r>
      <w:r w:rsidR="009A3ECB">
        <w:rPr>
          <w:color w:val="0070C0"/>
        </w:rPr>
        <w:t>b</w:t>
      </w:r>
      <w:r w:rsidR="00A3244F">
        <w:rPr>
          <w:color w:val="0070C0"/>
        </w:rPr>
        <w:t>ins costs</w:t>
      </w:r>
      <w:r w:rsidR="0053033D">
        <w:rPr>
          <w:color w:val="0070C0"/>
        </w:rPr>
        <w:t>, $12,900 Eco-to-go packaging)</w:t>
      </w:r>
    </w:p>
    <w:p w14:paraId="3DFAA4AA" w14:textId="77777777" w:rsidR="00CE3820" w:rsidRDefault="00CE3820" w:rsidP="00CE3820">
      <w:pPr>
        <w:pStyle w:val="ListParagraph"/>
        <w:ind w:left="1440"/>
      </w:pPr>
    </w:p>
    <w:p w14:paraId="538BDD55" w14:textId="2EBF8E77" w:rsidR="000754B4" w:rsidRDefault="000754B4" w:rsidP="00CE3820">
      <w:pPr>
        <w:pStyle w:val="ListParagraph"/>
        <w:numPr>
          <w:ilvl w:val="0"/>
          <w:numId w:val="1"/>
        </w:numPr>
      </w:pPr>
      <w:r>
        <w:t>Total Incentives Received (if applicable)</w:t>
      </w:r>
      <w:r w:rsidR="009C55E1">
        <w:t xml:space="preserve"> </w:t>
      </w:r>
      <w:r w:rsidR="00A3244F">
        <w:rPr>
          <w:color w:val="0070C0"/>
        </w:rPr>
        <w:t>N/A</w:t>
      </w:r>
    </w:p>
    <w:p w14:paraId="37B6DBF9" w14:textId="3D04BE2B" w:rsidR="000754B4" w:rsidRPr="006F6EF6" w:rsidRDefault="00CE3820">
      <w:pPr>
        <w:rPr>
          <w:color w:val="FF0000"/>
        </w:rPr>
      </w:pPr>
      <w:r w:rsidRPr="00CE3820">
        <w:rPr>
          <w:b/>
        </w:rPr>
        <w:t>Quantitative Savings and Benefits</w:t>
      </w:r>
      <w:r w:rsidR="005B3CC1">
        <w:rPr>
          <w:b/>
        </w:rPr>
        <w:t xml:space="preserve"> </w:t>
      </w:r>
      <w:r w:rsidR="005B3CC1" w:rsidRPr="005B3CC1">
        <w:t>(one or more of the following)</w:t>
      </w:r>
      <w:r w:rsidR="006F6EF6">
        <w:t xml:space="preserve"> </w:t>
      </w:r>
    </w:p>
    <w:p w14:paraId="7D21ADFA" w14:textId="77777777" w:rsidR="005B3CC1" w:rsidRDefault="005B3CC1">
      <w:r>
        <w:tab/>
        <w:t>Number of people reached by your program (please describe how you determined this number)</w:t>
      </w:r>
    </w:p>
    <w:p w14:paraId="05C925E7" w14:textId="154F58B5" w:rsidR="00A3244F" w:rsidRPr="00A3244F" w:rsidRDefault="009A3ECB" w:rsidP="009A3ECB">
      <w:pPr>
        <w:ind w:left="720"/>
        <w:rPr>
          <w:color w:val="4F81BD" w:themeColor="accent1"/>
        </w:rPr>
      </w:pPr>
      <w:r>
        <w:rPr>
          <w:color w:val="4F81BD" w:themeColor="accent1"/>
        </w:rPr>
        <w:t xml:space="preserve">The </w:t>
      </w:r>
      <w:r w:rsidR="00D97DDE">
        <w:rPr>
          <w:color w:val="4F81BD" w:themeColor="accent1"/>
        </w:rPr>
        <w:t>Cal Poly food sustainability</w:t>
      </w:r>
      <w:r w:rsidR="00A3244F" w:rsidRPr="00A3244F">
        <w:rPr>
          <w:color w:val="4F81BD" w:themeColor="accent1"/>
        </w:rPr>
        <w:t xml:space="preserve"> program reached the entire Cal Poly campus community of </w:t>
      </w:r>
      <w:r w:rsidR="00A3244F">
        <w:rPr>
          <w:color w:val="4F81BD" w:themeColor="accent1"/>
        </w:rPr>
        <w:t>24,650. This number was determi</w:t>
      </w:r>
      <w:r w:rsidR="00D97DDE">
        <w:rPr>
          <w:color w:val="4F81BD" w:themeColor="accent1"/>
        </w:rPr>
        <w:t>ned by using media impressions of how many times a food sustainability message was viewed during 2015/16</w:t>
      </w:r>
      <w:r>
        <w:rPr>
          <w:color w:val="4F81BD" w:themeColor="accent1"/>
        </w:rPr>
        <w:t>, which totaled more than</w:t>
      </w:r>
      <w:r w:rsidR="00D97DDE">
        <w:rPr>
          <w:color w:val="4F81BD" w:themeColor="accent1"/>
        </w:rPr>
        <w:t xml:space="preserve"> </w:t>
      </w:r>
      <w:r w:rsidR="00B217C3">
        <w:rPr>
          <w:color w:val="4F81BD" w:themeColor="accent1"/>
        </w:rPr>
        <w:t>2</w:t>
      </w:r>
      <w:r w:rsidR="00D97DDE">
        <w:rPr>
          <w:color w:val="4F81BD" w:themeColor="accent1"/>
        </w:rPr>
        <w:t xml:space="preserve"> million. </w:t>
      </w:r>
      <w:r w:rsidR="00B217C3">
        <w:rPr>
          <w:color w:val="4F81BD" w:themeColor="accent1"/>
        </w:rPr>
        <w:t xml:space="preserve"> </w:t>
      </w:r>
      <w:r w:rsidR="00D36248">
        <w:rPr>
          <w:color w:val="4F81BD" w:themeColor="accent1"/>
        </w:rPr>
        <w:t xml:space="preserve"> As a rule of thumb, a message needs to be viewed </w:t>
      </w:r>
      <w:r>
        <w:rPr>
          <w:color w:val="4F81BD" w:themeColor="accent1"/>
        </w:rPr>
        <w:t>seven</w:t>
      </w:r>
      <w:r w:rsidR="00D36248">
        <w:rPr>
          <w:color w:val="4F81BD" w:themeColor="accent1"/>
        </w:rPr>
        <w:t xml:space="preserve"> times for it to </w:t>
      </w:r>
      <w:r>
        <w:rPr>
          <w:color w:val="4F81BD" w:themeColor="accent1"/>
        </w:rPr>
        <w:t>resonate</w:t>
      </w:r>
      <w:r w:rsidR="00D36248">
        <w:rPr>
          <w:color w:val="4F81BD" w:themeColor="accent1"/>
        </w:rPr>
        <w:t xml:space="preserve"> with its intended audience. </w:t>
      </w:r>
    </w:p>
    <w:p w14:paraId="7CEC376F" w14:textId="77777777" w:rsidR="00F56327" w:rsidRDefault="00F56327" w:rsidP="00F56327">
      <w:pPr>
        <w:ind w:left="720"/>
      </w:pPr>
      <w:r>
        <w:t>Estimated greenhouse gas emission reductions in metric tons CO2e</w:t>
      </w:r>
    </w:p>
    <w:p w14:paraId="0D17AAA4" w14:textId="20F65326" w:rsidR="00F56327" w:rsidRPr="00BC1B64" w:rsidRDefault="00F56327" w:rsidP="00F56327">
      <w:pPr>
        <w:ind w:left="720"/>
        <w:rPr>
          <w:color w:val="0070C0"/>
        </w:rPr>
      </w:pPr>
      <w:r>
        <w:rPr>
          <w:color w:val="0070C0"/>
        </w:rPr>
        <w:t>32% of the Campus Dining fleet is electric saving XX metric tons of CO2e annually.</w:t>
      </w:r>
    </w:p>
    <w:p w14:paraId="5399F21B" w14:textId="3765369C" w:rsidR="005B3CC1" w:rsidRDefault="005B3CC1" w:rsidP="0045719B">
      <w:pPr>
        <w:ind w:left="720"/>
      </w:pPr>
      <w:r>
        <w:t xml:space="preserve">Measured </w:t>
      </w:r>
      <w:r w:rsidR="00D36248">
        <w:t>annual water savings in gallons:</w:t>
      </w:r>
    </w:p>
    <w:p w14:paraId="132CA39B" w14:textId="56586D7B" w:rsidR="00D36248" w:rsidRPr="0045719B" w:rsidRDefault="00F56327" w:rsidP="0045719B">
      <w:pPr>
        <w:ind w:left="720"/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3</w:t>
      </w:r>
      <w:r w:rsidR="00D36248" w:rsidRPr="0045719B">
        <w:rPr>
          <w:color w:val="4F81BD" w:themeColor="accent1"/>
          <w:sz w:val="24"/>
        </w:rPr>
        <w:t>.4</w:t>
      </w:r>
      <w:r w:rsidR="0045719B" w:rsidRPr="0045719B">
        <w:rPr>
          <w:color w:val="4F81BD" w:themeColor="accent1"/>
          <w:sz w:val="24"/>
        </w:rPr>
        <w:t xml:space="preserve"> million gallons of water saved, </w:t>
      </w:r>
      <w:r w:rsidR="00D36248" w:rsidRPr="0045719B">
        <w:rPr>
          <w:color w:val="4F81BD" w:themeColor="accent1"/>
          <w:sz w:val="24"/>
        </w:rPr>
        <w:t>eliminating trays and purchasing more water efficient systems</w:t>
      </w:r>
      <w:r w:rsidR="0045719B" w:rsidRPr="0045719B">
        <w:rPr>
          <w:color w:val="4F81BD" w:themeColor="accent1"/>
          <w:sz w:val="24"/>
        </w:rPr>
        <w:t>.</w:t>
      </w:r>
    </w:p>
    <w:p w14:paraId="4CF517C9" w14:textId="64756AF7" w:rsidR="005B3CC1" w:rsidRDefault="005B3CC1" w:rsidP="005B3CC1">
      <w:pPr>
        <w:ind w:left="720"/>
      </w:pPr>
      <w:r>
        <w:lastRenderedPageBreak/>
        <w:t>Annual waste reduction in pounds</w:t>
      </w:r>
      <w:r w:rsidR="0045719B">
        <w:t>:</w:t>
      </w:r>
    </w:p>
    <w:p w14:paraId="423DFB59" w14:textId="75FF1E22" w:rsidR="00F56327" w:rsidRDefault="00F56327" w:rsidP="00F56327">
      <w:pPr>
        <w:ind w:left="720"/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200</w:t>
      </w:r>
      <w:r w:rsidRPr="00D36248">
        <w:rPr>
          <w:color w:val="4F81BD" w:themeColor="accent1"/>
          <w:sz w:val="24"/>
        </w:rPr>
        <w:t xml:space="preserve">,000 pounds of cardboard </w:t>
      </w:r>
      <w:r w:rsidR="00E35F32">
        <w:rPr>
          <w:color w:val="4F81BD" w:themeColor="accent1"/>
          <w:sz w:val="24"/>
        </w:rPr>
        <w:t>were</w:t>
      </w:r>
      <w:r w:rsidRPr="00D36248">
        <w:rPr>
          <w:color w:val="4F81BD" w:themeColor="accent1"/>
          <w:sz w:val="24"/>
        </w:rPr>
        <w:t xml:space="preserve"> recycled. </w:t>
      </w:r>
      <w:r>
        <w:rPr>
          <w:color w:val="4F81BD" w:themeColor="accent1"/>
          <w:sz w:val="24"/>
        </w:rPr>
        <w:t xml:space="preserve"> </w:t>
      </w:r>
      <w:r w:rsidRPr="00D36248">
        <w:rPr>
          <w:color w:val="4F81BD" w:themeColor="accent1"/>
          <w:sz w:val="24"/>
        </w:rPr>
        <w:t xml:space="preserve"> </w:t>
      </w:r>
    </w:p>
    <w:p w14:paraId="5EE05833" w14:textId="24B0FCDC" w:rsidR="00F56327" w:rsidRPr="0045719B" w:rsidRDefault="00F56327" w:rsidP="00F56327">
      <w:pPr>
        <w:ind w:left="720"/>
        <w:rPr>
          <w:color w:val="4F81BD" w:themeColor="accent1"/>
          <w:sz w:val="24"/>
        </w:rPr>
      </w:pPr>
      <w:r w:rsidRPr="0045719B">
        <w:rPr>
          <w:color w:val="4F81BD" w:themeColor="accent1"/>
          <w:sz w:val="24"/>
        </w:rPr>
        <w:t>100% of plastic bags and Styrofoam were eliminated from Campus Dining</w:t>
      </w:r>
      <w:r>
        <w:rPr>
          <w:color w:val="4F81BD" w:themeColor="accent1"/>
          <w:sz w:val="24"/>
        </w:rPr>
        <w:t xml:space="preserve"> diverting XX pounds from the landfill.</w:t>
      </w:r>
    </w:p>
    <w:p w14:paraId="5FA498AF" w14:textId="77777777" w:rsidR="00F56327" w:rsidRPr="0045719B" w:rsidRDefault="00F56327" w:rsidP="00F56327">
      <w:pPr>
        <w:ind w:left="720"/>
        <w:rPr>
          <w:color w:val="4F81BD" w:themeColor="accent1"/>
          <w:sz w:val="24"/>
        </w:rPr>
      </w:pPr>
      <w:r w:rsidRPr="0045719B">
        <w:rPr>
          <w:color w:val="4F81BD" w:themeColor="accent1"/>
          <w:sz w:val="24"/>
        </w:rPr>
        <w:t>70% of our dining venues offer compostable cups diverting</w:t>
      </w:r>
      <w:r>
        <w:rPr>
          <w:color w:val="4F81BD" w:themeColor="accent1"/>
          <w:sz w:val="24"/>
        </w:rPr>
        <w:t xml:space="preserve"> XX pounds into the landfill.</w:t>
      </w:r>
    </w:p>
    <w:p w14:paraId="198D097B" w14:textId="7CD579DD" w:rsidR="00F56327" w:rsidRPr="00D36248" w:rsidRDefault="00F56327" w:rsidP="00F56327">
      <w:pPr>
        <w:ind w:left="720"/>
        <w:rPr>
          <w:color w:val="4F81BD" w:themeColor="accent1"/>
          <w:sz w:val="24"/>
        </w:rPr>
      </w:pPr>
      <w:r w:rsidRPr="00D36248">
        <w:rPr>
          <w:color w:val="4F81BD" w:themeColor="accent1"/>
          <w:sz w:val="24"/>
        </w:rPr>
        <w:t>230 tons of food scraps and coffee grounds are locally composted into nutrient-rich soil</w:t>
      </w:r>
      <w:r>
        <w:rPr>
          <w:color w:val="4F81BD" w:themeColor="accent1"/>
          <w:sz w:val="24"/>
        </w:rPr>
        <w:t xml:space="preserve">. </w:t>
      </w:r>
    </w:p>
    <w:p w14:paraId="3DB1AE38" w14:textId="2FAF8D88" w:rsidR="0045719B" w:rsidRPr="0045719B" w:rsidRDefault="00F56327" w:rsidP="0045719B">
      <w:pPr>
        <w:ind w:left="720"/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8,400</w:t>
      </w:r>
      <w:r w:rsidR="0045719B" w:rsidRPr="0045719B">
        <w:rPr>
          <w:color w:val="4F81BD" w:themeColor="accent1"/>
          <w:sz w:val="24"/>
        </w:rPr>
        <w:t xml:space="preserve"> pounds of recovered cooking oil turned into bio-diesel, soap or a supplement for animal feed.</w:t>
      </w:r>
    </w:p>
    <w:p w14:paraId="62E781E1" w14:textId="77777777" w:rsidR="005B3CC1" w:rsidRDefault="005B3CC1" w:rsidP="005B3CC1">
      <w:pPr>
        <w:ind w:left="720"/>
      </w:pPr>
      <w:r>
        <w:t>Percentage of total food and beverage purchases that is local (under 250 miles) in origin and/or meets one or more third party-certified sustainability criteria (e.g. USDA certified organic). List the third party-certified sustainability criteria included</w:t>
      </w:r>
    </w:p>
    <w:p w14:paraId="666E92FE" w14:textId="77777777" w:rsidR="009C55E1" w:rsidRDefault="009C55E1" w:rsidP="005B3CC1">
      <w:pPr>
        <w:ind w:left="720"/>
        <w:rPr>
          <w:color w:val="0070C0"/>
        </w:rPr>
      </w:pPr>
      <w:r w:rsidRPr="007B4174">
        <w:rPr>
          <w:color w:val="0070C0"/>
        </w:rPr>
        <w:t>Based on the AASHE</w:t>
      </w:r>
      <w:r w:rsidR="007B4174">
        <w:rPr>
          <w:color w:val="0070C0"/>
        </w:rPr>
        <w:t>/STARS</w:t>
      </w:r>
      <w:r w:rsidR="00034147">
        <w:rPr>
          <w:color w:val="0070C0"/>
        </w:rPr>
        <w:t>*</w:t>
      </w:r>
      <w:r w:rsidR="007B4174">
        <w:rPr>
          <w:color w:val="0070C0"/>
        </w:rPr>
        <w:t xml:space="preserve"> </w:t>
      </w:r>
      <w:r w:rsidR="007B4174" w:rsidRPr="007B4174">
        <w:rPr>
          <w:rFonts w:ascii="Calibri" w:hAnsi="Calibri"/>
          <w:color w:val="0070C0"/>
        </w:rPr>
        <w:t>Food and Beverage Purchasing Product Classification Guide</w:t>
      </w:r>
      <w:r w:rsidR="007B4174">
        <w:rPr>
          <w:rFonts w:ascii="Calibri" w:eastAsia="Times New Roman" w:hAnsi="Calibri" w:cs="Times New Roman"/>
          <w:color w:val="0070C0"/>
        </w:rPr>
        <w:t>, a</w:t>
      </w:r>
      <w:r w:rsidRPr="007B4174">
        <w:rPr>
          <w:color w:val="0070C0"/>
        </w:rPr>
        <w:t xml:space="preserve"> total of 9.5% of purchasing was categorized as "conventional products with other sustainability attributes." When combined with the "third party verified or both local and community based" metric, this equates to nearly 22% of purchasing for the 2015-2016 academic year.</w:t>
      </w:r>
      <w:r w:rsidR="007B4174">
        <w:rPr>
          <w:color w:val="0070C0"/>
        </w:rPr>
        <w:t xml:space="preserve"> </w:t>
      </w:r>
    </w:p>
    <w:p w14:paraId="3B09F696" w14:textId="77777777" w:rsidR="007B4174" w:rsidRDefault="00034147" w:rsidP="00E35F32">
      <w:pPr>
        <w:spacing w:after="0" w:line="240" w:lineRule="auto"/>
        <w:ind w:left="720"/>
        <w:rPr>
          <w:color w:val="0070C0"/>
        </w:rPr>
      </w:pPr>
      <w:r>
        <w:rPr>
          <w:color w:val="0070C0"/>
        </w:rPr>
        <w:t>*</w:t>
      </w:r>
      <w:r w:rsidR="007B4174">
        <w:rPr>
          <w:rFonts w:ascii="Calibri" w:eastAsia="Times New Roman" w:hAnsi="Calibri" w:cs="Times New Roman"/>
          <w:color w:val="0070C0"/>
        </w:rPr>
        <w:t>AASHE-</w:t>
      </w:r>
      <w:r w:rsidR="007B4174" w:rsidRPr="007B4174">
        <w:rPr>
          <w:rFonts w:ascii="Calibri" w:eastAsia="Times New Roman" w:hAnsi="Calibri" w:cs="Times New Roman"/>
          <w:color w:val="0070C0"/>
        </w:rPr>
        <w:t xml:space="preserve">Association for the Advancement of Sustainability in Higher Education </w:t>
      </w:r>
    </w:p>
    <w:p w14:paraId="0845A9F1" w14:textId="77777777" w:rsidR="007B4174" w:rsidRDefault="007B4174" w:rsidP="00E35F32">
      <w:pPr>
        <w:spacing w:after="0" w:line="240" w:lineRule="auto"/>
        <w:ind w:left="720"/>
        <w:rPr>
          <w:rFonts w:ascii="Calibri" w:eastAsia="Times New Roman" w:hAnsi="Calibri" w:cs="Times New Roman"/>
          <w:color w:val="0070C0"/>
        </w:rPr>
      </w:pPr>
      <w:r w:rsidRPr="007B4174">
        <w:rPr>
          <w:color w:val="0070C0"/>
        </w:rPr>
        <w:t>STARS</w:t>
      </w:r>
      <w:r>
        <w:rPr>
          <w:color w:val="0070C0"/>
        </w:rPr>
        <w:t>-</w:t>
      </w:r>
      <w:r w:rsidRPr="007B4174">
        <w:rPr>
          <w:rFonts w:ascii="Calibri" w:eastAsia="Times New Roman" w:hAnsi="Calibri" w:cs="Times New Roman"/>
          <w:color w:val="0070C0"/>
        </w:rPr>
        <w:t>Sustainability Tracking, Assessment &amp; Rating System</w:t>
      </w:r>
    </w:p>
    <w:p w14:paraId="73954708" w14:textId="77777777" w:rsidR="00B524F7" w:rsidRPr="007B4174" w:rsidRDefault="00B524F7" w:rsidP="00B524F7">
      <w:pPr>
        <w:spacing w:after="0" w:line="240" w:lineRule="auto"/>
        <w:ind w:left="1440"/>
        <w:rPr>
          <w:color w:val="0070C0"/>
        </w:rPr>
      </w:pPr>
    </w:p>
    <w:p w14:paraId="40D2FEDC" w14:textId="77777777" w:rsidR="005B3CC1" w:rsidRDefault="005B3CC1" w:rsidP="005B3CC1">
      <w:r>
        <w:tab/>
        <w:t>List any green business or green restaurant certifications that this project achieved</w:t>
      </w:r>
    </w:p>
    <w:p w14:paraId="7988089F" w14:textId="490A591F" w:rsidR="005B3CC1" w:rsidRPr="0045719B" w:rsidRDefault="005B3CC1" w:rsidP="005B3CC1">
      <w:pPr>
        <w:rPr>
          <w:color w:val="4F81BD" w:themeColor="accent1"/>
        </w:rPr>
      </w:pPr>
      <w:r>
        <w:tab/>
      </w:r>
      <w:r w:rsidR="0045719B" w:rsidRPr="0045719B">
        <w:rPr>
          <w:color w:val="4F81BD" w:themeColor="accent1"/>
        </w:rPr>
        <w:t>N/A</w:t>
      </w:r>
    </w:p>
    <w:p w14:paraId="72BFBFA2" w14:textId="009F7527" w:rsidR="00652F00" w:rsidRDefault="005B3CC1" w:rsidP="006F6EF6">
      <w:r>
        <w:tab/>
        <w:t>Additional environmental, social, and/or economic sustainability benefits</w:t>
      </w:r>
      <w:r w:rsidR="00607F78">
        <w:t>:</w:t>
      </w:r>
    </w:p>
    <w:p w14:paraId="060D06BF" w14:textId="1C27D042" w:rsidR="00607F78" w:rsidRPr="00E35F32" w:rsidRDefault="00607F78" w:rsidP="00607F78">
      <w:pPr>
        <w:ind w:left="720"/>
        <w:rPr>
          <w:color w:val="4F81BD" w:themeColor="accent1"/>
        </w:rPr>
      </w:pPr>
      <w:r>
        <w:rPr>
          <w:color w:val="4F81BD" w:themeColor="accent1"/>
        </w:rPr>
        <w:t>Beyond quantifiable benefits</w:t>
      </w:r>
      <w:r w:rsidRPr="00607F78">
        <w:rPr>
          <w:color w:val="4F81BD" w:themeColor="accent1"/>
        </w:rPr>
        <w:t xml:space="preserve"> to the environment, this program provided </w:t>
      </w:r>
      <w:r>
        <w:rPr>
          <w:color w:val="4F81BD" w:themeColor="accent1"/>
        </w:rPr>
        <w:t>a framework for how Cal Poly students, faculty and staff can practice food sustainability</w:t>
      </w:r>
      <w:r w:rsidR="008E3C5C">
        <w:rPr>
          <w:color w:val="4F81BD" w:themeColor="accent1"/>
        </w:rPr>
        <w:t xml:space="preserve"> –</w:t>
      </w:r>
      <w:r>
        <w:rPr>
          <w:color w:val="4F81BD" w:themeColor="accent1"/>
        </w:rPr>
        <w:t xml:space="preserve"> not only</w:t>
      </w:r>
      <w:r w:rsidR="00E35F32">
        <w:rPr>
          <w:color w:val="4F81BD" w:themeColor="accent1"/>
        </w:rPr>
        <w:t xml:space="preserve"> on campus but at home. It also </w:t>
      </w:r>
      <w:r>
        <w:rPr>
          <w:color w:val="4F81BD" w:themeColor="accent1"/>
        </w:rPr>
        <w:t>open</w:t>
      </w:r>
      <w:r w:rsidR="0053033D">
        <w:rPr>
          <w:color w:val="4F81BD" w:themeColor="accent1"/>
        </w:rPr>
        <w:t>ed</w:t>
      </w:r>
      <w:r>
        <w:rPr>
          <w:color w:val="4F81BD" w:themeColor="accent1"/>
        </w:rPr>
        <w:t xml:space="preserve"> the door for </w:t>
      </w:r>
      <w:r w:rsidR="0053033D">
        <w:rPr>
          <w:color w:val="4F81BD" w:themeColor="accent1"/>
        </w:rPr>
        <w:t>future</w:t>
      </w:r>
      <w:r>
        <w:rPr>
          <w:color w:val="4F81BD" w:themeColor="accent1"/>
        </w:rPr>
        <w:t xml:space="preserve"> research and learning. Campus Dining receives on average </w:t>
      </w:r>
      <w:r w:rsidR="008E3C5C">
        <w:rPr>
          <w:color w:val="4F81BD" w:themeColor="accent1"/>
        </w:rPr>
        <w:t>five</w:t>
      </w:r>
      <w:r>
        <w:rPr>
          <w:color w:val="4F81BD" w:themeColor="accent1"/>
        </w:rPr>
        <w:t xml:space="preserve"> requests per week from students doing projects on sustainability</w:t>
      </w:r>
      <w:r w:rsidR="0053033D">
        <w:rPr>
          <w:color w:val="4F81BD" w:themeColor="accent1"/>
        </w:rPr>
        <w:t xml:space="preserve"> and is currently participating in </w:t>
      </w:r>
      <w:r w:rsidR="008E3C5C">
        <w:rPr>
          <w:color w:val="4F81BD" w:themeColor="accent1"/>
        </w:rPr>
        <w:t>five</w:t>
      </w:r>
      <w:r w:rsidR="0053033D">
        <w:rPr>
          <w:color w:val="4F81BD" w:themeColor="accent1"/>
        </w:rPr>
        <w:t xml:space="preserve"> s</w:t>
      </w:r>
      <w:r w:rsidR="008E3C5C">
        <w:rPr>
          <w:color w:val="4F81BD" w:themeColor="accent1"/>
        </w:rPr>
        <w:t>enior projects</w:t>
      </w:r>
      <w:r>
        <w:rPr>
          <w:color w:val="4F81BD" w:themeColor="accent1"/>
        </w:rPr>
        <w:t>. Campus Dining is also working with faculty on t</w:t>
      </w:r>
      <w:r w:rsidR="0053033D">
        <w:rPr>
          <w:color w:val="4F81BD" w:themeColor="accent1"/>
        </w:rPr>
        <w:t>hree</w:t>
      </w:r>
      <w:r>
        <w:rPr>
          <w:color w:val="4F81BD" w:themeColor="accent1"/>
        </w:rPr>
        <w:t xml:space="preserve"> research projects. One is based on re-useable packaging and its effects on waste reduction. The other </w:t>
      </w:r>
      <w:r w:rsidR="008E3C5C">
        <w:rPr>
          <w:color w:val="4F81BD" w:themeColor="accent1"/>
        </w:rPr>
        <w:t>examines</w:t>
      </w:r>
      <w:bookmarkStart w:id="0" w:name="_GoBack"/>
      <w:bookmarkEnd w:id="0"/>
      <w:r>
        <w:rPr>
          <w:color w:val="4F81BD" w:themeColor="accent1"/>
        </w:rPr>
        <w:t xml:space="preserve"> the effects of augmented reality on consumer food choice</w:t>
      </w:r>
      <w:r w:rsidRPr="00E35F32">
        <w:rPr>
          <w:color w:val="4F81BD" w:themeColor="accent1"/>
        </w:rPr>
        <w:t xml:space="preserve">. </w:t>
      </w:r>
      <w:r w:rsidR="0053033D">
        <w:rPr>
          <w:color w:val="4F81BD" w:themeColor="accent1"/>
        </w:rPr>
        <w:t>The third (Megan to supply)</w:t>
      </w:r>
    </w:p>
    <w:p w14:paraId="72C812AC" w14:textId="77777777" w:rsidR="00607F78" w:rsidRDefault="00607F78" w:rsidP="00607F78"/>
    <w:p w14:paraId="41279E11" w14:textId="3CC87F4A" w:rsidR="003947D9" w:rsidRDefault="00012103" w:rsidP="00607F78">
      <w:pPr>
        <w:rPr>
          <w:b/>
          <w:highlight w:val="white"/>
        </w:rPr>
      </w:pPr>
      <w:r>
        <w:rPr>
          <w:b/>
          <w:highlight w:val="white"/>
        </w:rPr>
        <w:t xml:space="preserve">Supporting documents: can attach up to two supporting documents, no more than 10 MB each. </w:t>
      </w:r>
    </w:p>
    <w:p w14:paraId="00F8193C" w14:textId="6A51F6E4" w:rsidR="00175E08" w:rsidRDefault="004B682A">
      <w:r w:rsidRPr="004B68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14:paraId="48ECC752" w14:textId="77777777" w:rsidR="009964BD" w:rsidRDefault="009964BD"/>
    <w:sectPr w:rsidR="0099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0FEF3F" w15:done="0"/>
  <w15:commentEx w15:paraId="015A3CC0" w15:done="0"/>
  <w15:commentEx w15:paraId="58484D41" w15:done="0"/>
  <w15:commentEx w15:paraId="3D784E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68B1"/>
    <w:multiLevelType w:val="hybridMultilevel"/>
    <w:tmpl w:val="598A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485ECF"/>
    <w:multiLevelType w:val="hybridMultilevel"/>
    <w:tmpl w:val="808C0DEC"/>
    <w:lvl w:ilvl="0" w:tplc="A9ACA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gan Coats">
    <w15:presenceInfo w15:providerId="AD" w15:userId="S-1-5-21-2383007201-3445470711-490932711-6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0"/>
    <w:rsid w:val="000015D3"/>
    <w:rsid w:val="00012103"/>
    <w:rsid w:val="0001289D"/>
    <w:rsid w:val="00034147"/>
    <w:rsid w:val="00055374"/>
    <w:rsid w:val="000754B4"/>
    <w:rsid w:val="00087ED1"/>
    <w:rsid w:val="000E34B0"/>
    <w:rsid w:val="000F4B59"/>
    <w:rsid w:val="000F73AD"/>
    <w:rsid w:val="000F79F7"/>
    <w:rsid w:val="00127A0F"/>
    <w:rsid w:val="00140567"/>
    <w:rsid w:val="00175E08"/>
    <w:rsid w:val="00186222"/>
    <w:rsid w:val="001A0A4D"/>
    <w:rsid w:val="001B2DB9"/>
    <w:rsid w:val="001D259F"/>
    <w:rsid w:val="0021282D"/>
    <w:rsid w:val="00223EAF"/>
    <w:rsid w:val="00245C8A"/>
    <w:rsid w:val="0026097A"/>
    <w:rsid w:val="00260FDB"/>
    <w:rsid w:val="002926A9"/>
    <w:rsid w:val="00295406"/>
    <w:rsid w:val="002C3F41"/>
    <w:rsid w:val="002E59BC"/>
    <w:rsid w:val="003151C7"/>
    <w:rsid w:val="0036103E"/>
    <w:rsid w:val="00380AA9"/>
    <w:rsid w:val="00391C36"/>
    <w:rsid w:val="003947D9"/>
    <w:rsid w:val="003955DB"/>
    <w:rsid w:val="0039774E"/>
    <w:rsid w:val="003A2251"/>
    <w:rsid w:val="003C689B"/>
    <w:rsid w:val="003D465C"/>
    <w:rsid w:val="003F2BAB"/>
    <w:rsid w:val="004005BC"/>
    <w:rsid w:val="00415BC3"/>
    <w:rsid w:val="00423CD0"/>
    <w:rsid w:val="00432704"/>
    <w:rsid w:val="004340A6"/>
    <w:rsid w:val="0045719B"/>
    <w:rsid w:val="00472983"/>
    <w:rsid w:val="00493092"/>
    <w:rsid w:val="00496BFE"/>
    <w:rsid w:val="004A59BF"/>
    <w:rsid w:val="004B0536"/>
    <w:rsid w:val="004B2443"/>
    <w:rsid w:val="004B4C24"/>
    <w:rsid w:val="004B682A"/>
    <w:rsid w:val="004E38AE"/>
    <w:rsid w:val="004E4C52"/>
    <w:rsid w:val="004F2AF4"/>
    <w:rsid w:val="0053033D"/>
    <w:rsid w:val="005345AE"/>
    <w:rsid w:val="00537B8F"/>
    <w:rsid w:val="00574080"/>
    <w:rsid w:val="00590F61"/>
    <w:rsid w:val="005B3CC1"/>
    <w:rsid w:val="005C5371"/>
    <w:rsid w:val="005D5344"/>
    <w:rsid w:val="005E00B7"/>
    <w:rsid w:val="00607F78"/>
    <w:rsid w:val="00650447"/>
    <w:rsid w:val="00652F00"/>
    <w:rsid w:val="00662CE1"/>
    <w:rsid w:val="00694B65"/>
    <w:rsid w:val="00696E97"/>
    <w:rsid w:val="006A79AC"/>
    <w:rsid w:val="006C723D"/>
    <w:rsid w:val="006E7E99"/>
    <w:rsid w:val="006F2046"/>
    <w:rsid w:val="006F6EF6"/>
    <w:rsid w:val="007000E6"/>
    <w:rsid w:val="00746084"/>
    <w:rsid w:val="0075100E"/>
    <w:rsid w:val="00760194"/>
    <w:rsid w:val="007713C2"/>
    <w:rsid w:val="00787371"/>
    <w:rsid w:val="007A5A53"/>
    <w:rsid w:val="007A70D6"/>
    <w:rsid w:val="007B4174"/>
    <w:rsid w:val="007E5440"/>
    <w:rsid w:val="00811431"/>
    <w:rsid w:val="00836660"/>
    <w:rsid w:val="0084521D"/>
    <w:rsid w:val="008540BC"/>
    <w:rsid w:val="0086216A"/>
    <w:rsid w:val="008748E4"/>
    <w:rsid w:val="00875A4C"/>
    <w:rsid w:val="008B2533"/>
    <w:rsid w:val="008D318F"/>
    <w:rsid w:val="008E3C5C"/>
    <w:rsid w:val="008E489F"/>
    <w:rsid w:val="008E67AF"/>
    <w:rsid w:val="0090040F"/>
    <w:rsid w:val="00903700"/>
    <w:rsid w:val="009374FB"/>
    <w:rsid w:val="009522F2"/>
    <w:rsid w:val="009869A9"/>
    <w:rsid w:val="009964BD"/>
    <w:rsid w:val="009A3ECB"/>
    <w:rsid w:val="009A5282"/>
    <w:rsid w:val="009C55E1"/>
    <w:rsid w:val="009D6F05"/>
    <w:rsid w:val="009E771E"/>
    <w:rsid w:val="00A135BE"/>
    <w:rsid w:val="00A3244F"/>
    <w:rsid w:val="00A3435E"/>
    <w:rsid w:val="00A57531"/>
    <w:rsid w:val="00A85B4E"/>
    <w:rsid w:val="00A90136"/>
    <w:rsid w:val="00A91B92"/>
    <w:rsid w:val="00AD4F40"/>
    <w:rsid w:val="00AD71F2"/>
    <w:rsid w:val="00AF60DB"/>
    <w:rsid w:val="00B0359E"/>
    <w:rsid w:val="00B16301"/>
    <w:rsid w:val="00B217C3"/>
    <w:rsid w:val="00B366F8"/>
    <w:rsid w:val="00B524F7"/>
    <w:rsid w:val="00B7499D"/>
    <w:rsid w:val="00B95C4D"/>
    <w:rsid w:val="00BC1B64"/>
    <w:rsid w:val="00BD1CD9"/>
    <w:rsid w:val="00BD5010"/>
    <w:rsid w:val="00BE494A"/>
    <w:rsid w:val="00BF00C5"/>
    <w:rsid w:val="00BF242C"/>
    <w:rsid w:val="00BF3799"/>
    <w:rsid w:val="00BF72BF"/>
    <w:rsid w:val="00C00564"/>
    <w:rsid w:val="00C109BB"/>
    <w:rsid w:val="00C34DE1"/>
    <w:rsid w:val="00C35B23"/>
    <w:rsid w:val="00C47C00"/>
    <w:rsid w:val="00C5060E"/>
    <w:rsid w:val="00CE3820"/>
    <w:rsid w:val="00CE38C1"/>
    <w:rsid w:val="00CE50B1"/>
    <w:rsid w:val="00CE79D3"/>
    <w:rsid w:val="00D00923"/>
    <w:rsid w:val="00D03EDF"/>
    <w:rsid w:val="00D3168C"/>
    <w:rsid w:val="00D34048"/>
    <w:rsid w:val="00D36248"/>
    <w:rsid w:val="00D61B03"/>
    <w:rsid w:val="00D97DDE"/>
    <w:rsid w:val="00DA2E1A"/>
    <w:rsid w:val="00DA4B70"/>
    <w:rsid w:val="00DA7E06"/>
    <w:rsid w:val="00DE0017"/>
    <w:rsid w:val="00DE7977"/>
    <w:rsid w:val="00DF1930"/>
    <w:rsid w:val="00E06D52"/>
    <w:rsid w:val="00E35F32"/>
    <w:rsid w:val="00E62BE6"/>
    <w:rsid w:val="00E740BF"/>
    <w:rsid w:val="00E74C02"/>
    <w:rsid w:val="00E90CC4"/>
    <w:rsid w:val="00EA0D5E"/>
    <w:rsid w:val="00EE6EA5"/>
    <w:rsid w:val="00F01E4A"/>
    <w:rsid w:val="00F03B69"/>
    <w:rsid w:val="00F12FAD"/>
    <w:rsid w:val="00F167AC"/>
    <w:rsid w:val="00F31B6E"/>
    <w:rsid w:val="00F37769"/>
    <w:rsid w:val="00F51CEF"/>
    <w:rsid w:val="00F56327"/>
    <w:rsid w:val="00F571CC"/>
    <w:rsid w:val="00F84795"/>
    <w:rsid w:val="00F86A64"/>
    <w:rsid w:val="00FE03EE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0D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F4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2BE6"/>
  </w:style>
  <w:style w:type="character" w:styleId="Hyperlink">
    <w:name w:val="Hyperlink"/>
    <w:basedOn w:val="DefaultParagraphFont"/>
    <w:uiPriority w:val="99"/>
    <w:unhideWhenUsed/>
    <w:rsid w:val="00DE79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09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9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9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97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3F4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3776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4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F4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2BE6"/>
  </w:style>
  <w:style w:type="character" w:styleId="Hyperlink">
    <w:name w:val="Hyperlink"/>
    <w:basedOn w:val="DefaultParagraphFont"/>
    <w:uiPriority w:val="99"/>
    <w:unhideWhenUsed/>
    <w:rsid w:val="00DE79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09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9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9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9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97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3F4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3776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4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7FFF-3E55-4A02-9B4E-ACF93EC6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Azel</dc:creator>
  <cp:lastModifiedBy>Kelly Azel</cp:lastModifiedBy>
  <cp:revision>4</cp:revision>
  <cp:lastPrinted>2017-02-23T18:11:00Z</cp:lastPrinted>
  <dcterms:created xsi:type="dcterms:W3CDTF">2017-02-23T18:09:00Z</dcterms:created>
  <dcterms:modified xsi:type="dcterms:W3CDTF">2017-02-23T18:12:00Z</dcterms:modified>
</cp:coreProperties>
</file>